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line="360" w:lineRule="auto"/>
        <w:ind/>
        <w:jc w:val="center"/>
        <w:rPr>
          <w:rFonts w:ascii="Times New Roman" w:hAnsi="Times New Roman"/>
          <w:b w:val="1"/>
          <w:sz w:val="28"/>
        </w:rPr>
      </w:pPr>
      <w:r>
        <w:rPr>
          <w:rFonts w:ascii="Times New Roman" w:hAnsi="Times New Roman"/>
          <w:b w:val="1"/>
          <w:sz w:val="28"/>
        </w:rPr>
        <w:t>Аннотация</w:t>
      </w:r>
    </w:p>
    <w:p w14:paraId="02000000">
      <w:pPr>
        <w:spacing w:line="360" w:lineRule="auto"/>
        <w:ind/>
        <w:jc w:val="center"/>
        <w:rPr>
          <w:rFonts w:ascii="Times New Roman" w:hAnsi="Times New Roman"/>
          <w:b w:val="1"/>
          <w:sz w:val="28"/>
        </w:rPr>
      </w:pPr>
      <w:r>
        <w:rPr>
          <w:rFonts w:ascii="Times New Roman" w:hAnsi="Times New Roman"/>
          <w:b w:val="1"/>
          <w:sz w:val="28"/>
        </w:rPr>
        <w:t>к Адаптированной основной образовательной программе</w:t>
      </w:r>
    </w:p>
    <w:p w14:paraId="03000000">
      <w:pPr>
        <w:spacing w:line="360" w:lineRule="auto"/>
        <w:ind/>
        <w:jc w:val="center"/>
        <w:rPr>
          <w:rFonts w:ascii="Times New Roman" w:hAnsi="Times New Roman"/>
          <w:b w:val="1"/>
          <w:sz w:val="28"/>
        </w:rPr>
      </w:pPr>
      <w:r>
        <w:rPr>
          <w:rFonts w:ascii="Times New Roman" w:hAnsi="Times New Roman"/>
          <w:b w:val="1"/>
          <w:color w:val="000000"/>
          <w:sz w:val="28"/>
        </w:rPr>
        <w:t>МБОУ «Школа№100-Центр образования</w:t>
      </w:r>
      <w:r>
        <w:rPr>
          <w:rFonts w:ascii="Times New Roman" w:hAnsi="Times New Roman"/>
          <w:b w:val="1"/>
          <w:color w:val="000000"/>
          <w:sz w:val="28"/>
        </w:rPr>
        <w:t xml:space="preserve"> </w:t>
      </w:r>
      <w:r>
        <w:rPr>
          <w:rFonts w:ascii="Times New Roman" w:hAnsi="Times New Roman"/>
          <w:b w:val="1"/>
          <w:sz w:val="28"/>
        </w:rPr>
        <w:t>для детей (4-7 лет) с тяжелыми нарушениями речи (ОНР)</w:t>
      </w:r>
    </w:p>
    <w:p w14:paraId="04000000">
      <w:pPr>
        <w:widowControl w:val="0"/>
        <w:tabs>
          <w:tab w:leader="none" w:pos="993" w:val="left"/>
        </w:tabs>
        <w:spacing w:after="0" w:line="360" w:lineRule="auto"/>
        <w:ind/>
        <w:jc w:val="both"/>
        <w:rPr>
          <w:rFonts w:ascii="Times New Roman" w:hAnsi="Times New Roman"/>
          <w:sz w:val="28"/>
        </w:rPr>
      </w:pPr>
      <w:r>
        <w:rPr>
          <w:rFonts w:ascii="Times New Roman" w:hAnsi="Times New Roman"/>
          <w:sz w:val="28"/>
        </w:rPr>
        <w:t xml:space="preserve">«Адаптированная основная образовательная программа для дошкольников с нарушениями речи» </w:t>
      </w:r>
      <w:r>
        <w:rPr>
          <w:rFonts w:ascii="Times New Roman" w:hAnsi="Times New Roman"/>
          <w:color w:val="000000"/>
          <w:sz w:val="28"/>
        </w:rPr>
        <w:t>МБОУ «Школа№100-Центр образования</w:t>
      </w:r>
      <w:r>
        <w:rPr>
          <w:rFonts w:ascii="Times New Roman" w:hAnsi="Times New Roman"/>
          <w:sz w:val="28"/>
        </w:rPr>
        <w:t xml:space="preserve"> </w:t>
      </w:r>
      <w:r>
        <w:rPr>
          <w:rFonts w:ascii="Times New Roman" w:hAnsi="Times New Roman"/>
          <w:sz w:val="28"/>
        </w:rPr>
        <w:t>(далее «Програ</w:t>
      </w:r>
      <w:r>
        <w:rPr>
          <w:rFonts w:ascii="Times New Roman" w:hAnsi="Times New Roman"/>
          <w:sz w:val="28"/>
        </w:rPr>
        <w:t>мма») разработана для детей от 4</w:t>
      </w:r>
      <w:r>
        <w:rPr>
          <w:rFonts w:ascii="Times New Roman" w:hAnsi="Times New Roman"/>
          <w:sz w:val="28"/>
        </w:rPr>
        <w:t xml:space="preserve">-х до 7-ми лет в соответствии </w:t>
      </w:r>
      <w:r>
        <w:rPr>
          <w:rFonts w:ascii="Times New Roman" w:hAnsi="Times New Roman"/>
          <w:sz w:val="28"/>
        </w:rPr>
        <w:t>с</w:t>
      </w:r>
      <w:r>
        <w:rPr>
          <w:rFonts w:ascii="Times New Roman" w:hAnsi="Times New Roman"/>
          <w:sz w:val="28"/>
        </w:rPr>
        <w:t xml:space="preserve">: </w:t>
      </w:r>
    </w:p>
    <w:p w14:paraId="05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 xml:space="preserve">Конвенция о правах ребенка. </w:t>
      </w:r>
      <w:r>
        <w:rPr>
          <w:rFonts w:ascii="Times New Roman" w:hAnsi="Times New Roman"/>
          <w:sz w:val="28"/>
        </w:rPr>
        <w:t>Принята</w:t>
      </w:r>
      <w:r>
        <w:rPr>
          <w:rFonts w:ascii="Times New Roman" w:hAnsi="Times New Roman"/>
          <w:sz w:val="28"/>
        </w:rPr>
        <w:t xml:space="preserve"> резолюцией 44/25 Генеральной Ассамблеи от 20 ноября 1989 года.─ ООН 1990. </w:t>
      </w:r>
    </w:p>
    <w:p w14:paraId="06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14:paraId="07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Федеральный закон 24 июля 1998 г. № 124-ФЗ «Об основных гарантиях прав ребенка в Российской Федерации».</w:t>
      </w:r>
    </w:p>
    <w:p w14:paraId="08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Распоряжение Правительства Российской Федерации от 29 мая 2015 г. № 996-р о Стратегии развития воспитания до 2025 г</w:t>
      </w:r>
      <w:r>
        <w:rPr>
          <w:rFonts w:ascii="Times New Roman" w:hAnsi="Times New Roman"/>
          <w:sz w:val="28"/>
        </w:rPr>
        <w:t>.[</w:t>
      </w:r>
      <w:r>
        <w:rPr>
          <w:rFonts w:ascii="Times New Roman" w:hAnsi="Times New Roman"/>
          <w:sz w:val="28"/>
        </w:rPr>
        <w:t xml:space="preserve">Электронный ресурс].─ Режим </w:t>
      </w:r>
      <w:r>
        <w:rPr>
          <w:rFonts w:ascii="Times New Roman" w:hAnsi="Times New Roman"/>
          <w:sz w:val="28"/>
        </w:rPr>
        <w:t>доступа:http</w:t>
      </w:r>
      <w:r>
        <w:rPr>
          <w:rFonts w:ascii="Times New Roman" w:hAnsi="Times New Roman"/>
          <w:sz w:val="28"/>
        </w:rPr>
        <w:t>://government.ru/</w:t>
      </w:r>
      <w:r>
        <w:rPr>
          <w:rFonts w:ascii="Times New Roman" w:hAnsi="Times New Roman"/>
          <w:sz w:val="28"/>
        </w:rPr>
        <w:t>docs</w:t>
      </w:r>
      <w:r>
        <w:rPr>
          <w:rFonts w:ascii="Times New Roman" w:hAnsi="Times New Roman"/>
          <w:sz w:val="28"/>
        </w:rPr>
        <w:t>/18312/.</w:t>
      </w:r>
    </w:p>
    <w:p w14:paraId="09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14:paraId="0A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14:paraId="0B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 xml:space="preserve">Постановление Главного государственного санитарного врача Российской Федерации от 3 июня 2003 г. № 118 (ред. от 03.09.2010) «О </w:t>
      </w:r>
      <w:r>
        <w:rPr>
          <w:rFonts w:ascii="Times New Roman" w:hAnsi="Times New Roman"/>
          <w:sz w:val="28"/>
        </w:rPr>
        <w:t>введении в действие санитарно-эпидемиологических правил и нормативов СанПиН 2.2.2/2.4.1340-03» (вместе с «СанПиН 2.2.2/2.4.1340-03. 2.2.2.</w:t>
      </w:r>
      <w:r>
        <w:rPr>
          <w:rFonts w:ascii="Times New Roman" w:hAnsi="Times New Roman"/>
          <w:sz w:val="28"/>
        </w:rPr>
        <w:t xml:space="preserve">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14:paraId="0C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14:paraId="0D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 xml:space="preserve">Приказ </w:t>
      </w:r>
      <w:r>
        <w:rPr>
          <w:rFonts w:ascii="Times New Roman" w:hAnsi="Times New Roman"/>
          <w:sz w:val="28"/>
        </w:rPr>
        <w:t>Минздравсоцразвития</w:t>
      </w:r>
      <w:r>
        <w:rPr>
          <w:rFonts w:ascii="Times New Roman" w:hAnsi="Times New Roman"/>
          <w:sz w:val="28"/>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14:paraId="0E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 xml:space="preserve">Письмо </w:t>
      </w:r>
      <w:r>
        <w:rPr>
          <w:rFonts w:ascii="Times New Roman" w:hAnsi="Times New Roman"/>
          <w:sz w:val="28"/>
        </w:rPr>
        <w:t>Минобрнауки</w:t>
      </w:r>
      <w:r>
        <w:rPr>
          <w:rFonts w:ascii="Times New Roman" w:hAnsi="Times New Roman"/>
          <w:sz w:val="28"/>
        </w:rPr>
        <w:t xml:space="preserve"> России «Комментарии к ФГОС ДО» от 28 февраля 2014 г. № 08- 249 // Вестник образования.– 2014. – Апрель. – № 7.</w:t>
      </w:r>
    </w:p>
    <w:p w14:paraId="0F000000">
      <w:pPr>
        <w:widowControl w:val="0"/>
        <w:numPr>
          <w:ilvl w:val="0"/>
          <w:numId w:val="1"/>
        </w:numPr>
        <w:tabs>
          <w:tab w:leader="none" w:pos="993" w:val="left"/>
        </w:tabs>
        <w:spacing w:after="0" w:line="360" w:lineRule="auto"/>
        <w:ind w:firstLine="709" w:left="0"/>
        <w:jc w:val="both"/>
        <w:rPr>
          <w:rFonts w:ascii="Times New Roman" w:hAnsi="Times New Roman"/>
          <w:sz w:val="28"/>
        </w:rPr>
      </w:pPr>
      <w:r>
        <w:rPr>
          <w:rFonts w:ascii="Times New Roman" w:hAnsi="Times New Roman"/>
          <w:sz w:val="28"/>
        </w:rPr>
        <w:t xml:space="preserve">Письмо </w:t>
      </w:r>
      <w:r>
        <w:rPr>
          <w:rFonts w:ascii="Times New Roman" w:hAnsi="Times New Roman"/>
          <w:sz w:val="28"/>
        </w:rPr>
        <w:t>Минобрнауки</w:t>
      </w:r>
      <w:r>
        <w:rPr>
          <w:rFonts w:ascii="Times New Roman" w:hAnsi="Times New Roman"/>
          <w:sz w:val="28"/>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14:paraId="10000000">
      <w:pPr>
        <w:spacing w:line="360" w:lineRule="auto"/>
        <w:ind/>
        <w:rPr>
          <w:rFonts w:ascii="Times New Roman" w:hAnsi="Times New Roman"/>
          <w:sz w:val="28"/>
        </w:rPr>
      </w:pPr>
      <w:r>
        <w:rPr>
          <w:rFonts w:ascii="Times New Roman" w:hAnsi="Times New Roman"/>
          <w:sz w:val="28"/>
        </w:rPr>
        <w:t>12.</w:t>
      </w:r>
      <w:r>
        <w:rPr>
          <w:rFonts w:ascii="Times New Roman" w:hAnsi="Times New Roman"/>
          <w:sz w:val="28"/>
        </w:rPr>
        <w:t xml:space="preserve"> Устав </w:t>
      </w:r>
      <w:r>
        <w:rPr>
          <w:rFonts w:ascii="Times New Roman" w:hAnsi="Times New Roman"/>
          <w:color w:val="000000"/>
          <w:sz w:val="28"/>
        </w:rPr>
        <w:t>МБОУ «Школа№100-Центр образования</w:t>
      </w:r>
      <w:r>
        <w:rPr>
          <w:rFonts w:ascii="Times New Roman" w:hAnsi="Times New Roman"/>
          <w:sz w:val="28"/>
        </w:rPr>
        <w:t xml:space="preserve">. </w:t>
      </w:r>
    </w:p>
    <w:p w14:paraId="11000000">
      <w:pPr>
        <w:spacing w:line="360" w:lineRule="auto"/>
        <w:ind/>
        <w:rPr>
          <w:rFonts w:ascii="Times New Roman" w:hAnsi="Times New Roman"/>
          <w:sz w:val="28"/>
        </w:rPr>
      </w:pPr>
    </w:p>
    <w:p w14:paraId="12000000">
      <w:pPr>
        <w:spacing w:line="360" w:lineRule="auto"/>
        <w:ind/>
        <w:rPr>
          <w:rFonts w:ascii="Times New Roman" w:hAnsi="Times New Roman"/>
          <w:sz w:val="28"/>
        </w:rPr>
      </w:pPr>
      <w:r>
        <w:rPr>
          <w:rFonts w:ascii="Times New Roman" w:hAnsi="Times New Roman"/>
          <w:sz w:val="28"/>
        </w:rPr>
        <w:br/>
      </w:r>
      <w:r>
        <w:rPr>
          <w:rFonts w:ascii="Times New Roman" w:hAnsi="Times New Roman"/>
          <w:sz w:val="28"/>
        </w:rPr>
        <w:t>Программа разработана с учётом следующих программ:</w:t>
      </w:r>
    </w:p>
    <w:p w14:paraId="13000000">
      <w:pPr>
        <w:spacing w:line="360" w:lineRule="auto"/>
        <w:ind/>
        <w:rPr>
          <w:rFonts w:ascii="Times New Roman" w:hAnsi="Times New Roman"/>
          <w:sz w:val="28"/>
        </w:rPr>
      </w:pPr>
      <w:r>
        <w:rPr>
          <w:rFonts w:ascii="Times New Roman" w:hAnsi="Times New Roman"/>
          <w:sz w:val="28"/>
        </w:rPr>
        <w:t xml:space="preserve"> - Основной образовательной программы дошкольного образования «От рождения до школы» под редакцией Н. Е. </w:t>
      </w:r>
      <w:r>
        <w:rPr>
          <w:rFonts w:ascii="Times New Roman" w:hAnsi="Times New Roman"/>
          <w:sz w:val="28"/>
        </w:rPr>
        <w:t>Вераксы</w:t>
      </w:r>
      <w:r>
        <w:rPr>
          <w:rFonts w:ascii="Times New Roman" w:hAnsi="Times New Roman"/>
          <w:sz w:val="28"/>
        </w:rPr>
        <w:t xml:space="preserve">, Т. </w:t>
      </w:r>
      <w:r>
        <w:rPr>
          <w:rFonts w:ascii="Times New Roman" w:hAnsi="Times New Roman"/>
          <w:sz w:val="28"/>
        </w:rPr>
        <w:t>С.Комаровой</w:t>
      </w:r>
      <w:r>
        <w:rPr>
          <w:rFonts w:ascii="Times New Roman" w:hAnsi="Times New Roman"/>
          <w:sz w:val="28"/>
        </w:rPr>
        <w:t xml:space="preserve">, М. А. Васильевой (2016г), содержание образовательного процесса, которого выстроено в соответствии с ФГОС ДО; </w:t>
      </w:r>
    </w:p>
    <w:p w14:paraId="14000000">
      <w:pPr>
        <w:spacing w:line="360" w:lineRule="auto"/>
        <w:ind/>
        <w:rPr>
          <w:rFonts w:ascii="Times New Roman" w:hAnsi="Times New Roman"/>
          <w:sz w:val="28"/>
        </w:rPr>
      </w:pPr>
      <w:r>
        <w:rPr>
          <w:rFonts w:ascii="Times New Roman" w:hAnsi="Times New Roman"/>
          <w:sz w:val="28"/>
        </w:rPr>
        <w:t xml:space="preserve">- Программы логопедической работы по преодолению общего недоразвития речи у детей», авторы </w:t>
      </w:r>
      <w:r>
        <w:rPr>
          <w:rFonts w:ascii="Times New Roman" w:hAnsi="Times New Roman"/>
          <w:sz w:val="28"/>
        </w:rPr>
        <w:t>Т.Б.Филичева</w:t>
      </w:r>
      <w:r>
        <w:rPr>
          <w:rFonts w:ascii="Times New Roman" w:hAnsi="Times New Roman"/>
          <w:sz w:val="28"/>
        </w:rPr>
        <w:t xml:space="preserve">, </w:t>
      </w:r>
      <w:r>
        <w:rPr>
          <w:rFonts w:ascii="Times New Roman" w:hAnsi="Times New Roman"/>
          <w:sz w:val="28"/>
        </w:rPr>
        <w:t>Т.В.Туманова</w:t>
      </w:r>
      <w:r>
        <w:rPr>
          <w:rFonts w:ascii="Times New Roman" w:hAnsi="Times New Roman"/>
          <w:sz w:val="28"/>
        </w:rPr>
        <w:t xml:space="preserve"> (2010г.);</w:t>
      </w:r>
    </w:p>
    <w:p w14:paraId="15000000">
      <w:pPr>
        <w:spacing w:line="360" w:lineRule="auto"/>
        <w:ind/>
        <w:rPr>
          <w:rFonts w:ascii="Times New Roman" w:hAnsi="Times New Roman"/>
          <w:sz w:val="28"/>
        </w:rPr>
      </w:pPr>
      <w:r>
        <w:rPr>
          <w:rFonts w:ascii="Times New Roman" w:hAnsi="Times New Roman"/>
          <w:sz w:val="28"/>
        </w:rPr>
        <w:t xml:space="preserve"> - Примерной адаптированной основной образовательной программы для дошкольников с тяжелыми нарушениями речи под редакцией профессора Л. В. Лопатиной (2014г.).</w:t>
      </w:r>
    </w:p>
    <w:p w14:paraId="16000000">
      <w:pPr>
        <w:spacing w:line="360" w:lineRule="auto"/>
        <w:ind/>
        <w:rPr>
          <w:rFonts w:ascii="Times New Roman" w:hAnsi="Times New Roman"/>
          <w:sz w:val="28"/>
        </w:rPr>
      </w:pPr>
      <w:r>
        <w:rPr>
          <w:rFonts w:ascii="Times New Roman" w:hAnsi="Times New Roman"/>
          <w:sz w:val="28"/>
        </w:rPr>
        <w:t xml:space="preserve"> Программа содержит материал для организации коррекционно-развивающей деятельности с каждой возрастной группой детей.</w:t>
      </w:r>
    </w:p>
    <w:p w14:paraId="17000000">
      <w:pPr>
        <w:spacing w:line="360" w:lineRule="auto"/>
        <w:ind/>
        <w:rPr>
          <w:rFonts w:ascii="Times New Roman" w:hAnsi="Times New Roman"/>
          <w:sz w:val="28"/>
        </w:rPr>
      </w:pPr>
      <w:r>
        <w:rPr>
          <w:rFonts w:ascii="Times New Roman" w:hAnsi="Times New Roman"/>
          <w:sz w:val="28"/>
        </w:rPr>
        <w:t xml:space="preserve"> </w:t>
      </w:r>
      <w:r>
        <w:rPr>
          <w:rFonts w:ascii="Times New Roman" w:hAnsi="Times New Roman"/>
          <w:sz w:val="28"/>
        </w:rPr>
        <w:t>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представляющему собой совокупность обязательных требований к дошкольному образованию.</w:t>
      </w:r>
      <w:r>
        <w:rPr>
          <w:rFonts w:ascii="Times New Roman" w:hAnsi="Times New Roman"/>
          <w:sz w:val="28"/>
        </w:rPr>
        <w:t xml:space="preserve"> Программа обеспечивает разностороннее развитие ребенка с речевыми расстройствами и подготовку его к школьному обучению. Коррекционная помощь детям с отклонениями в развитии является одним из приоритетных направлений в области образования.</w:t>
      </w:r>
    </w:p>
    <w:p w14:paraId="18000000">
      <w:pPr>
        <w:spacing w:line="360" w:lineRule="auto"/>
        <w:ind/>
        <w:rPr>
          <w:rFonts w:ascii="Times New Roman" w:hAnsi="Times New Roman"/>
          <w:sz w:val="28"/>
        </w:rPr>
      </w:pPr>
      <w:r>
        <w:rPr>
          <w:rFonts w:ascii="Times New Roman" w:hAnsi="Times New Roman"/>
          <w:sz w:val="28"/>
        </w:rPr>
        <w:t xml:space="preserve">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раннего и дошкольного возраста с нарушениями речевого развития разной степени выраженности и различного </w:t>
      </w:r>
      <w:r>
        <w:rPr>
          <w:rFonts w:ascii="Times New Roman" w:hAnsi="Times New Roman"/>
          <w:sz w:val="28"/>
        </w:rPr>
        <w:t>этиопатогенеза</w:t>
      </w:r>
      <w:r>
        <w:rPr>
          <w:rFonts w:ascii="Times New Roman" w:hAnsi="Times New Roman"/>
          <w:sz w:val="28"/>
        </w:rPr>
        <w:t>, которые часто приводят к тяжелым системным речевым нарушениям в дошкольном и школьном возрасте. Это обусловливает актуальность Программы и необходимость ее внедрения в практику образования.</w:t>
      </w:r>
      <w:r>
        <w:rPr>
          <w:rFonts w:ascii="Times New Roman" w:hAnsi="Times New Roman"/>
          <w:sz w:val="28"/>
        </w:rPr>
        <w:fldChar w:dirty="1" w:fldCharType="begin"/>
      </w:r>
      <w:r>
        <w:rPr>
          <w:rFonts w:ascii="Times New Roman" w:hAnsi="Times New Roman"/>
          <w:sz w:val="28"/>
        </w:rPr>
        <w:instrText xml:space="preserve">PAGE </w:instrText>
      </w:r>
      <w:r>
        <w:rPr>
          <w:rFonts w:ascii="Times New Roman" w:hAnsi="Times New Roman"/>
          <w:sz w:val="28"/>
        </w:rPr>
        <w:fldChar w:fldCharType="separate"/>
      </w:r>
      <w:r>
        <w:rPr>
          <w:rFonts w:ascii="Times New Roman" w:hAnsi="Times New Roman"/>
          <w:sz w:val="28"/>
        </w:rPr>
        <w:t xml:space="preserve"> </w:t>
      </w:r>
      <w:r>
        <w:rPr>
          <w:rFonts w:ascii="Times New Roman" w:hAnsi="Times New Roman"/>
          <w:sz w:val="28"/>
        </w:rPr>
        <w:fldChar w:fldCharType="end"/>
      </w:r>
      <w:r>
        <w:rPr>
          <w:rFonts w:ascii="Times New Roman" w:hAnsi="Times New Roman"/>
          <w:sz w:val="28"/>
        </w:rPr>
        <w:t xml:space="preserve"> </w:t>
      </w:r>
    </w:p>
    <w:p w14:paraId="19000000">
      <w:pPr>
        <w:spacing w:line="360" w:lineRule="auto"/>
        <w:ind/>
        <w:rPr>
          <w:rFonts w:ascii="Times New Roman" w:hAnsi="Times New Roman"/>
          <w:sz w:val="28"/>
        </w:rPr>
      </w:pPr>
      <w:r>
        <w:rPr>
          <w:rFonts w:ascii="Times New Roman" w:hAnsi="Times New Roman"/>
          <w:sz w:val="28"/>
        </w:rPr>
        <w:t xml:space="preserve">Программа разрабатывалась с учетом концептуальных положений общей и коррекционной педагогики, педагогической и специальной психологии. Она базируется: </w:t>
      </w:r>
    </w:p>
    <w:p w14:paraId="1A000000">
      <w:pPr>
        <w:spacing w:line="360" w:lineRule="auto"/>
        <w:ind/>
        <w:rPr>
          <w:rFonts w:ascii="Times New Roman" w:hAnsi="Times New Roman"/>
          <w:sz w:val="28"/>
        </w:rPr>
      </w:pPr>
      <w:r>
        <w:rPr>
          <w:rFonts w:ascii="Times New Roman" w:hAnsi="Times New Roman"/>
          <w:sz w:val="28"/>
        </w:rPr>
        <w:t xml:space="preserve">- на современных представлениях лингвистики о языке как важнейшем средстве общения людей, освоения окружающей действительности и познания мира; </w:t>
      </w:r>
    </w:p>
    <w:p w14:paraId="1B000000">
      <w:pPr>
        <w:spacing w:line="360" w:lineRule="auto"/>
        <w:ind/>
        <w:rPr>
          <w:rFonts w:ascii="Times New Roman" w:hAnsi="Times New Roman"/>
          <w:sz w:val="28"/>
        </w:rPr>
      </w:pPr>
      <w:r>
        <w:rPr>
          <w:rFonts w:ascii="Times New Roman" w:hAnsi="Times New Roman"/>
          <w:sz w:val="28"/>
        </w:rPr>
        <w:t>- на философской теории познания, теории речевой деятельности: о взаимосвязях языка и мышления, речевой и познавательной деятельности.</w:t>
      </w:r>
    </w:p>
    <w:p w14:paraId="1C000000">
      <w:pPr>
        <w:spacing w:line="360" w:lineRule="auto"/>
        <w:ind/>
        <w:rPr>
          <w:rFonts w:ascii="Times New Roman" w:hAnsi="Times New Roman"/>
          <w:sz w:val="28"/>
        </w:rPr>
      </w:pPr>
      <w:r>
        <w:rPr>
          <w:rFonts w:ascii="Times New Roman" w:hAnsi="Times New Roman"/>
          <w:sz w:val="28"/>
        </w:rPr>
        <w:t xml:space="preserve"> В основе Программы лежит психолингвистический подход к речевой деятельности как к многокомпонентной структуре, включающей семантический, синтаксический, лексический, морфологический и фонетический компоненты, предполагающей интенсивный и экстенсивный пути развития и формирование «чувства языка». 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 Программа включает следующие образовательные области: </w:t>
      </w:r>
    </w:p>
    <w:p w14:paraId="1D000000">
      <w:pPr>
        <w:spacing w:line="360" w:lineRule="auto"/>
        <w:ind/>
        <w:rPr>
          <w:rFonts w:ascii="Times New Roman" w:hAnsi="Times New Roman"/>
          <w:sz w:val="28"/>
        </w:rPr>
      </w:pPr>
      <w:r>
        <w:rPr>
          <w:rFonts w:ascii="Times New Roman" w:hAnsi="Times New Roman"/>
          <w:sz w:val="28"/>
        </w:rPr>
        <w:t xml:space="preserve">- социально-коммуникативное развитие; </w:t>
      </w:r>
    </w:p>
    <w:p w14:paraId="1E000000">
      <w:pPr>
        <w:spacing w:line="360" w:lineRule="auto"/>
        <w:ind/>
        <w:rPr>
          <w:rFonts w:ascii="Times New Roman" w:hAnsi="Times New Roman"/>
          <w:sz w:val="28"/>
        </w:rPr>
      </w:pPr>
      <w:r>
        <w:rPr>
          <w:rFonts w:ascii="Times New Roman" w:hAnsi="Times New Roman"/>
          <w:sz w:val="28"/>
        </w:rPr>
        <w:t xml:space="preserve">- познавательное развитие; </w:t>
      </w:r>
    </w:p>
    <w:p w14:paraId="1F000000">
      <w:pPr>
        <w:spacing w:line="360" w:lineRule="auto"/>
        <w:ind/>
        <w:rPr>
          <w:rFonts w:ascii="Times New Roman" w:hAnsi="Times New Roman"/>
          <w:sz w:val="28"/>
        </w:rPr>
      </w:pPr>
      <w:r>
        <w:rPr>
          <w:rFonts w:ascii="Times New Roman" w:hAnsi="Times New Roman"/>
          <w:sz w:val="28"/>
        </w:rPr>
        <w:t xml:space="preserve">- речевое развитие; </w:t>
      </w:r>
    </w:p>
    <w:p w14:paraId="20000000">
      <w:pPr>
        <w:spacing w:line="360" w:lineRule="auto"/>
        <w:ind/>
        <w:rPr>
          <w:rFonts w:ascii="Times New Roman" w:hAnsi="Times New Roman"/>
          <w:sz w:val="28"/>
        </w:rPr>
      </w:pPr>
      <w:r>
        <w:rPr>
          <w:rFonts w:ascii="Times New Roman" w:hAnsi="Times New Roman"/>
          <w:sz w:val="28"/>
        </w:rPr>
        <w:t xml:space="preserve">- художественно-эстетическое развитие; </w:t>
      </w:r>
    </w:p>
    <w:p w14:paraId="21000000">
      <w:pPr>
        <w:spacing w:line="360" w:lineRule="auto"/>
        <w:ind/>
        <w:rPr>
          <w:rFonts w:ascii="Times New Roman" w:hAnsi="Times New Roman"/>
          <w:sz w:val="28"/>
        </w:rPr>
      </w:pPr>
      <w:r>
        <w:rPr>
          <w:rFonts w:ascii="Times New Roman" w:hAnsi="Times New Roman"/>
          <w:sz w:val="28"/>
        </w:rPr>
        <w:t xml:space="preserve">- физическое развитие. </w:t>
      </w:r>
    </w:p>
    <w:p w14:paraId="22000000">
      <w:pPr>
        <w:spacing w:line="360" w:lineRule="auto"/>
        <w:ind/>
        <w:jc w:val="center"/>
        <w:rPr>
          <w:rFonts w:ascii="Times New Roman" w:hAnsi="Times New Roman"/>
          <w:b w:val="1"/>
          <w:sz w:val="28"/>
        </w:rPr>
      </w:pPr>
    </w:p>
    <w:p w14:paraId="23000000">
      <w:pPr>
        <w:spacing w:line="360" w:lineRule="auto"/>
        <w:ind/>
        <w:jc w:val="center"/>
        <w:rPr>
          <w:rFonts w:ascii="Times New Roman" w:hAnsi="Times New Roman"/>
          <w:b w:val="1"/>
          <w:sz w:val="28"/>
        </w:rPr>
      </w:pPr>
      <w:r>
        <w:rPr>
          <w:rFonts w:ascii="Times New Roman" w:hAnsi="Times New Roman"/>
          <w:b w:val="1"/>
          <w:sz w:val="28"/>
        </w:rPr>
        <w:t>Цель и задачи реализации «Программы».</w:t>
      </w:r>
    </w:p>
    <w:p w14:paraId="24000000">
      <w:pPr>
        <w:widowControl w:val="0"/>
        <w:spacing w:after="0" w:line="360" w:lineRule="auto"/>
        <w:ind w:firstLine="709"/>
        <w:jc w:val="both"/>
        <w:rPr>
          <w:rFonts w:ascii="Times New Roman" w:hAnsi="Times New Roman"/>
          <w:sz w:val="28"/>
        </w:rPr>
      </w:pPr>
      <w:r>
        <w:rPr>
          <w:rFonts w:ascii="Times New Roman" w:hAnsi="Times New Roman"/>
          <w:b w:val="1"/>
          <w:sz w:val="28"/>
        </w:rPr>
        <w:t>Целью</w:t>
      </w:r>
      <w:r>
        <w:rPr>
          <w:rFonts w:ascii="Times New Roman" w:hAnsi="Times New Roman"/>
          <w:sz w:val="28"/>
        </w:rPr>
        <w:t xml:space="preserve"> Программы является проектирование социальной ситуации развития, осуществление коррекционно-развивающей деятельности и развивающей предметно-пространственной среды, </w:t>
      </w:r>
      <w:r>
        <w:rPr>
          <w:rFonts w:ascii="Times New Roman" w:hAnsi="Times New Roman"/>
          <w:sz w:val="28"/>
        </w:rPr>
        <w:t>обеспечивающих</w:t>
      </w:r>
      <w:r>
        <w:rPr>
          <w:rFonts w:ascii="Times New Roman" w:hAnsi="Times New Roman"/>
          <w:sz w:val="28"/>
        </w:rPr>
        <w:t xml:space="preserve"> позитивную социализацию, мотивацию и поддержку индивидуальности ребенка с ограниченными возможностями здоровья (далее – дети с ОВЗ), в том числе с инвалидностью, - воспитанника с тяжёлыми нарушениями речи. </w:t>
      </w:r>
    </w:p>
    <w:p w14:paraId="25000000">
      <w:pPr>
        <w:widowControl w:val="0"/>
        <w:spacing w:after="0" w:line="360" w:lineRule="auto"/>
        <w:ind w:firstLine="709"/>
        <w:jc w:val="both"/>
        <w:rPr>
          <w:rFonts w:ascii="Times New Roman" w:hAnsi="Times New Roman"/>
          <w:sz w:val="28"/>
        </w:rPr>
      </w:pPr>
      <w:r>
        <w:rPr>
          <w:rFonts w:ascii="Times New Roman" w:hAnsi="Times New Roman"/>
          <w:sz w:val="28"/>
        </w:rPr>
        <w:t xml:space="preserve">Коррекционная помощь детям с ТНР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дошкольного возраста с нарушениями речевого развития разной степени выраженности и различного </w:t>
      </w:r>
      <w:r>
        <w:rPr>
          <w:rFonts w:ascii="Times New Roman" w:hAnsi="Times New Roman"/>
          <w:sz w:val="28"/>
        </w:rPr>
        <w:t>этиопатогенеза</w:t>
      </w:r>
      <w:r>
        <w:rPr>
          <w:rFonts w:ascii="Times New Roman" w:hAnsi="Times New Roman"/>
          <w:sz w:val="28"/>
        </w:rPr>
        <w:t>, которые часто приводят к тяжелым системным речевым нарушениям в дошкольном и школьном возрасте.</w:t>
      </w:r>
    </w:p>
    <w:p w14:paraId="26000000">
      <w:pPr>
        <w:widowControl w:val="0"/>
        <w:spacing w:after="0" w:line="360" w:lineRule="auto"/>
        <w:ind w:firstLine="709"/>
        <w:jc w:val="both"/>
        <w:rPr>
          <w:rFonts w:ascii="Times New Roman" w:hAnsi="Times New Roman"/>
          <w:sz w:val="28"/>
        </w:rPr>
      </w:pPr>
      <w:r>
        <w:rPr>
          <w:rFonts w:ascii="Times New Roman" w:hAnsi="Times New Roman"/>
          <w:sz w:val="28"/>
        </w:rPr>
        <w:t xml:space="preserve">Программа способствует реализации прав детей дошкольного возраста, в том числе, детей с тяжелыми нарушениями речи,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14:paraId="27000000">
      <w:pPr>
        <w:widowControl w:val="0"/>
        <w:spacing w:after="0" w:line="360" w:lineRule="auto"/>
        <w:ind w:firstLine="709"/>
        <w:jc w:val="both"/>
        <w:rPr>
          <w:rFonts w:ascii="Times New Roman" w:hAnsi="Times New Roman"/>
          <w:sz w:val="28"/>
        </w:rPr>
      </w:pPr>
      <w:r>
        <w:rPr>
          <w:rFonts w:ascii="Times New Roman" w:hAnsi="Times New Roman"/>
          <w:sz w:val="28"/>
        </w:rPr>
        <w:t>Доступное и качественное образование детей дошкольного возраста с ТНР достигается через решение следующих задач:</w:t>
      </w:r>
    </w:p>
    <w:p w14:paraId="28000000">
      <w:pPr>
        <w:widowControl w:val="0"/>
        <w:spacing w:after="0" w:line="360" w:lineRule="auto"/>
        <w:ind w:firstLine="709"/>
        <w:jc w:val="both"/>
        <w:rPr>
          <w:rFonts w:ascii="Times New Roman" w:hAnsi="Times New Roman"/>
          <w:sz w:val="28"/>
        </w:rPr>
      </w:pPr>
      <w:r>
        <w:rPr>
          <w:rFonts w:ascii="Times New Roman" w:hAnsi="Times New Roman"/>
          <w:sz w:val="28"/>
        </w:rPr>
        <w:t>– реализация адаптированной  образовательной программы;</w:t>
      </w:r>
    </w:p>
    <w:p w14:paraId="29000000">
      <w:pPr>
        <w:widowControl w:val="0"/>
        <w:spacing w:after="0" w:line="360" w:lineRule="auto"/>
        <w:ind w:firstLine="709"/>
        <w:jc w:val="both"/>
        <w:rPr>
          <w:rFonts w:ascii="Times New Roman" w:hAnsi="Times New Roman"/>
          <w:sz w:val="28"/>
        </w:rPr>
      </w:pPr>
      <w:r>
        <w:rPr>
          <w:rFonts w:ascii="Times New Roman" w:hAnsi="Times New Roman"/>
          <w:sz w:val="28"/>
        </w:rPr>
        <w:t xml:space="preserve">– коррекция недостатков психофизического развития детей с ТНР; </w:t>
      </w:r>
    </w:p>
    <w:p w14:paraId="2A000000">
      <w:pPr>
        <w:widowControl w:val="0"/>
        <w:spacing w:after="0" w:line="360" w:lineRule="auto"/>
        <w:ind w:firstLine="709"/>
        <w:jc w:val="both"/>
        <w:rPr>
          <w:rFonts w:ascii="Times New Roman" w:hAnsi="Times New Roman"/>
          <w:sz w:val="28"/>
        </w:rPr>
      </w:pPr>
      <w:r>
        <w:rPr>
          <w:rFonts w:ascii="Times New Roman" w:hAnsi="Times New Roman"/>
          <w:sz w:val="28"/>
        </w:rPr>
        <w:t>– охрана и укрепление физического и психического детей с ТНР, в том числе их эмоционального благополучия;</w:t>
      </w:r>
    </w:p>
    <w:p w14:paraId="2B000000">
      <w:pPr>
        <w:widowControl w:val="0"/>
        <w:spacing w:after="0" w:line="360" w:lineRule="auto"/>
        <w:ind w:firstLine="709"/>
        <w:jc w:val="both"/>
        <w:rPr>
          <w:rFonts w:ascii="Times New Roman" w:hAnsi="Times New Roman"/>
          <w:sz w:val="28"/>
        </w:rPr>
      </w:pPr>
      <w:r>
        <w:rPr>
          <w:rFonts w:ascii="Times New Roman" w:hAnsi="Times New Roman"/>
          <w:sz w:val="28"/>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14:paraId="2C000000">
      <w:pPr>
        <w:widowControl w:val="0"/>
        <w:spacing w:after="0" w:line="360" w:lineRule="auto"/>
        <w:ind w:firstLine="709"/>
        <w:jc w:val="both"/>
        <w:rPr>
          <w:rFonts w:ascii="Times New Roman" w:hAnsi="Times New Roman"/>
          <w:sz w:val="28"/>
        </w:rPr>
      </w:pPr>
      <w:r>
        <w:rPr>
          <w:rFonts w:ascii="Times New Roman" w:hAnsi="Times New Roman"/>
          <w:sz w:val="28"/>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14:paraId="2D000000">
      <w:pPr>
        <w:widowControl w:val="0"/>
        <w:spacing w:after="0" w:line="360" w:lineRule="auto"/>
        <w:ind w:firstLine="709"/>
        <w:jc w:val="both"/>
        <w:rPr>
          <w:rFonts w:ascii="Times New Roman" w:hAnsi="Times New Roman"/>
          <w:sz w:val="28"/>
        </w:rPr>
      </w:pPr>
      <w:r>
        <w:rPr>
          <w:rFonts w:ascii="Times New Roman" w:hAnsi="Times New Roman"/>
          <w:sz w:val="28"/>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2E000000">
      <w:pPr>
        <w:widowControl w:val="0"/>
        <w:spacing w:after="0" w:line="360" w:lineRule="auto"/>
        <w:ind w:firstLine="709"/>
        <w:jc w:val="both"/>
        <w:rPr>
          <w:rFonts w:ascii="Times New Roman" w:hAnsi="Times New Roman"/>
          <w:sz w:val="28"/>
        </w:rPr>
      </w:pPr>
      <w:r>
        <w:rPr>
          <w:rFonts w:ascii="Times New Roman" w:hAnsi="Times New Roman"/>
          <w:sz w:val="28"/>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14:paraId="2F000000">
      <w:pPr>
        <w:widowControl w:val="0"/>
        <w:spacing w:after="0" w:line="360" w:lineRule="auto"/>
        <w:ind w:firstLine="709"/>
        <w:jc w:val="both"/>
        <w:rPr>
          <w:rFonts w:ascii="Times New Roman" w:hAnsi="Times New Roman"/>
          <w:sz w:val="28"/>
        </w:rPr>
      </w:pPr>
      <w:r>
        <w:rPr>
          <w:rFonts w:ascii="Times New Roman" w:hAnsi="Times New Roman"/>
          <w:sz w:val="28"/>
        </w:rPr>
        <w:t>– формирование социокультурной среды, соответствующей психофизическим и индивидуальным особенностям детей с ТНР;</w:t>
      </w:r>
    </w:p>
    <w:p w14:paraId="30000000">
      <w:pPr>
        <w:widowControl w:val="0"/>
        <w:spacing w:after="0" w:line="360" w:lineRule="auto"/>
        <w:ind w:firstLine="709"/>
        <w:jc w:val="both"/>
        <w:rPr>
          <w:rFonts w:ascii="Times New Roman" w:hAnsi="Times New Roman"/>
          <w:sz w:val="28"/>
        </w:rPr>
      </w:pPr>
      <w:r>
        <w:rPr>
          <w:rFonts w:ascii="Times New Roman" w:hAnsi="Times New Roman"/>
          <w:sz w:val="28"/>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14:paraId="31000000">
      <w:pPr>
        <w:widowControl w:val="0"/>
        <w:spacing w:after="0" w:line="360" w:lineRule="auto"/>
        <w:ind w:firstLine="709"/>
        <w:jc w:val="both"/>
        <w:rPr>
          <w:rFonts w:ascii="Times New Roman" w:hAnsi="Times New Roman"/>
          <w:sz w:val="28"/>
        </w:rPr>
      </w:pPr>
      <w:r>
        <w:rPr>
          <w:rFonts w:ascii="Times New Roman" w:hAnsi="Times New Roman"/>
          <w:sz w:val="28"/>
        </w:rPr>
        <w:t>– обеспечение преемственности целей, задач и содержания дошкольного общего и начального общего образования.</w:t>
      </w:r>
    </w:p>
    <w:p w14:paraId="32000000">
      <w:pPr>
        <w:widowControl w:val="0"/>
        <w:spacing w:after="0" w:line="360" w:lineRule="auto"/>
        <w:ind w:firstLine="709"/>
        <w:jc w:val="both"/>
        <w:rPr>
          <w:rFonts w:ascii="Times New Roman" w:hAnsi="Times New Roman"/>
          <w:sz w:val="28"/>
        </w:rPr>
      </w:pPr>
      <w:r>
        <w:rPr>
          <w:rFonts w:ascii="Times New Roman" w:hAnsi="Times New Roman"/>
          <w:sz w:val="28"/>
        </w:rPr>
        <w:t>В соответствии со Стандартом Программа построена на следующих принципах:</w:t>
      </w:r>
    </w:p>
    <w:p w14:paraId="33000000">
      <w:pPr>
        <w:widowControl w:val="0"/>
        <w:spacing w:after="0" w:line="360" w:lineRule="auto"/>
        <w:ind w:firstLine="709"/>
        <w:jc w:val="both"/>
        <w:rPr>
          <w:rFonts w:ascii="Times New Roman" w:hAnsi="Times New Roman"/>
          <w:sz w:val="28"/>
          <w:u w:val="single"/>
        </w:rPr>
      </w:pPr>
      <w:r>
        <w:rPr>
          <w:rFonts w:ascii="Times New Roman" w:hAnsi="Times New Roman"/>
          <w:sz w:val="28"/>
          <w:u w:val="single"/>
        </w:rPr>
        <w:t>1. Общие принципы и подходы к формированию программы:</w:t>
      </w:r>
    </w:p>
    <w:p w14:paraId="34000000">
      <w:pPr>
        <w:widowControl w:val="0"/>
        <w:spacing w:after="0" w:line="360" w:lineRule="auto"/>
        <w:ind w:firstLine="709"/>
        <w:jc w:val="both"/>
        <w:rPr>
          <w:rFonts w:ascii="Times New Roman" w:hAnsi="Times New Roman"/>
          <w:sz w:val="28"/>
        </w:rPr>
      </w:pPr>
      <w:r>
        <w:rPr>
          <w:rFonts w:ascii="Times New Roman" w:hAnsi="Times New Roman"/>
          <w:sz w:val="28"/>
        </w:rPr>
        <w:t>– поддержка разнообразия детства;</w:t>
      </w:r>
    </w:p>
    <w:p w14:paraId="35000000">
      <w:pPr>
        <w:widowControl w:val="0"/>
        <w:spacing w:after="0" w:line="360" w:lineRule="auto"/>
        <w:ind w:firstLine="709"/>
        <w:jc w:val="both"/>
        <w:rPr>
          <w:rFonts w:ascii="Times New Roman" w:hAnsi="Times New Roman"/>
          <w:sz w:val="28"/>
        </w:rPr>
      </w:pPr>
      <w:r>
        <w:rPr>
          <w:rFonts w:ascii="Times New Roman" w:hAnsi="Times New Roman"/>
          <w:sz w:val="28"/>
        </w:rPr>
        <w:t xml:space="preserve">– сохранение уникальности и </w:t>
      </w:r>
      <w:r>
        <w:rPr>
          <w:rFonts w:ascii="Times New Roman" w:hAnsi="Times New Roman"/>
          <w:sz w:val="28"/>
        </w:rPr>
        <w:t>самоценности</w:t>
      </w:r>
      <w:r>
        <w:rPr>
          <w:rFonts w:ascii="Times New Roman" w:hAnsi="Times New Roman"/>
          <w:sz w:val="28"/>
        </w:rPr>
        <w:t xml:space="preserve"> детства как важного этапа в общем развитии человека;</w:t>
      </w:r>
    </w:p>
    <w:p w14:paraId="36000000">
      <w:pPr>
        <w:widowControl w:val="0"/>
        <w:spacing w:after="0" w:line="360" w:lineRule="auto"/>
        <w:ind w:firstLine="709"/>
        <w:jc w:val="both"/>
        <w:rPr>
          <w:rFonts w:ascii="Times New Roman" w:hAnsi="Times New Roman"/>
          <w:sz w:val="28"/>
        </w:rPr>
      </w:pPr>
      <w:r>
        <w:rPr>
          <w:rFonts w:ascii="Times New Roman" w:hAnsi="Times New Roman"/>
          <w:sz w:val="28"/>
        </w:rPr>
        <w:t>– позитивная социализация ребенка;</w:t>
      </w:r>
    </w:p>
    <w:p w14:paraId="37000000">
      <w:pPr>
        <w:widowControl w:val="0"/>
        <w:spacing w:after="0" w:line="360" w:lineRule="auto"/>
        <w:ind w:firstLine="709"/>
        <w:jc w:val="both"/>
        <w:rPr>
          <w:rFonts w:ascii="Times New Roman" w:hAnsi="Times New Roman"/>
          <w:sz w:val="28"/>
        </w:rPr>
      </w:pPr>
      <w:r>
        <w:rPr>
          <w:rFonts w:ascii="Times New Roman" w:hAnsi="Times New Roman"/>
          <w:sz w:val="28"/>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14:paraId="38000000">
      <w:pPr>
        <w:widowControl w:val="0"/>
        <w:spacing w:after="0" w:line="360" w:lineRule="auto"/>
        <w:ind w:firstLine="709"/>
        <w:jc w:val="both"/>
        <w:rPr>
          <w:rFonts w:ascii="Times New Roman" w:hAnsi="Times New Roman"/>
          <w:sz w:val="28"/>
        </w:rPr>
      </w:pPr>
      <w:r>
        <w:rPr>
          <w:rFonts w:ascii="Times New Roman" w:hAnsi="Times New Roman"/>
          <w:sz w:val="28"/>
        </w:rPr>
        <w:t>– содействие и сотрудничество детей и взрослых, признание ребенка полноценным участником (субъектом) образовательных отношений;</w:t>
      </w:r>
    </w:p>
    <w:p w14:paraId="39000000">
      <w:pPr>
        <w:widowControl w:val="0"/>
        <w:spacing w:after="0" w:line="360" w:lineRule="auto"/>
        <w:ind w:firstLine="709"/>
        <w:jc w:val="both"/>
        <w:rPr>
          <w:rFonts w:ascii="Times New Roman" w:hAnsi="Times New Roman"/>
          <w:sz w:val="28"/>
        </w:rPr>
      </w:pPr>
      <w:r>
        <w:rPr>
          <w:rFonts w:ascii="Times New Roman" w:hAnsi="Times New Roman"/>
          <w:sz w:val="28"/>
        </w:rPr>
        <w:t>– сотрудничество Организации с семьей;</w:t>
      </w:r>
    </w:p>
    <w:p w14:paraId="3A000000">
      <w:pPr>
        <w:widowControl w:val="0"/>
        <w:spacing w:after="0" w:line="360" w:lineRule="auto"/>
        <w:ind w:firstLine="709"/>
        <w:jc w:val="both"/>
        <w:rPr>
          <w:rFonts w:ascii="Times New Roman" w:hAnsi="Times New Roman"/>
          <w:sz w:val="28"/>
        </w:rPr>
      </w:pPr>
      <w:r>
        <w:rPr>
          <w:rFonts w:ascii="Times New Roman" w:hAnsi="Times New Roman"/>
          <w:sz w:val="28"/>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14:paraId="3B000000">
      <w:pPr>
        <w:widowControl w:val="0"/>
        <w:spacing w:after="0" w:line="360" w:lineRule="auto"/>
        <w:ind w:firstLine="709"/>
        <w:jc w:val="both"/>
        <w:rPr>
          <w:rFonts w:ascii="Times New Roman" w:hAnsi="Times New Roman"/>
          <w:sz w:val="28"/>
          <w:u w:val="single"/>
        </w:rPr>
      </w:pPr>
      <w:r>
        <w:rPr>
          <w:rFonts w:ascii="Times New Roman" w:hAnsi="Times New Roman"/>
          <w:sz w:val="28"/>
          <w:u w:val="single"/>
        </w:rPr>
        <w:t>2. Специфические принципы и подходы к формированию программы:</w:t>
      </w:r>
    </w:p>
    <w:p w14:paraId="3C000000">
      <w:pPr>
        <w:widowControl w:val="0"/>
        <w:spacing w:after="0" w:line="360"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i w:val="1"/>
          <w:sz w:val="28"/>
        </w:rPr>
        <w:t>сетевое взаимодействие с организациями социализации, образования, охраны здоровья и другими партнерами</w:t>
      </w:r>
      <w:r>
        <w:rPr>
          <w:rFonts w:ascii="Times New Roman" w:hAnsi="Times New Roman"/>
          <w:sz w:val="28"/>
        </w:rPr>
        <w:t xml:space="preserve">,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w:t>
      </w:r>
      <w:r>
        <w:rPr>
          <w:rFonts w:ascii="Times New Roman" w:hAnsi="Times New Roman"/>
          <w:color w:val="000000"/>
          <w:sz w:val="28"/>
        </w:rPr>
        <w:t xml:space="preserve">МБОУ «Школа№100-Центр образования» </w:t>
      </w:r>
      <w:r>
        <w:rPr>
          <w:rFonts w:ascii="Times New Roman" w:hAnsi="Times New Roman"/>
          <w:color w:val="000000"/>
          <w:sz w:val="28"/>
        </w:rPr>
        <w:t>ДО</w:t>
      </w:r>
      <w:r>
        <w:rPr>
          <w:rFonts w:ascii="Times New Roman" w:hAnsi="Times New Roman"/>
          <w:sz w:val="28"/>
        </w:rPr>
        <w:t>устанавливает</w:t>
      </w:r>
      <w:r>
        <w:rPr>
          <w:rFonts w:ascii="Times New Roman" w:hAnsi="Times New Roman"/>
          <w:sz w:val="28"/>
        </w:rPr>
        <w:t xml:space="preserve">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(Центр психолого-педагогической, медицинской и социальной помощи и др.); </w:t>
      </w:r>
    </w:p>
    <w:p w14:paraId="3D000000">
      <w:pPr>
        <w:widowControl w:val="0"/>
        <w:spacing w:after="0" w:line="360"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i w:val="1"/>
          <w:sz w:val="28"/>
        </w:rPr>
        <w:t>индивидуализация дошкольного образования детей с ТНР</w:t>
      </w:r>
      <w:r>
        <w:rPr>
          <w:rFonts w:ascii="Times New Roman" w:hAnsi="Times New Roman"/>
          <w:sz w:val="28"/>
        </w:rPr>
        <w:t xml:space="preserve">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14:paraId="3E000000">
      <w:pPr>
        <w:widowControl w:val="0"/>
        <w:spacing w:after="0" w:line="360"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i w:val="1"/>
          <w:sz w:val="28"/>
        </w:rPr>
        <w:t>развивающее вариативное образование.</w:t>
      </w:r>
      <w:r>
        <w:rPr>
          <w:rFonts w:ascii="Times New Roman" w:hAnsi="Times New Roman"/>
          <w:sz w:val="28"/>
        </w:rPr>
        <w:t xml:space="preserve"> 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w:t>
      </w:r>
    </w:p>
    <w:p w14:paraId="3F000000">
      <w:pPr>
        <w:widowControl w:val="0"/>
        <w:spacing w:after="0" w:line="360"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i w:val="1"/>
          <w:sz w:val="28"/>
        </w:rPr>
        <w:t>полнота содержания и интеграция отдельных образовательных областей</w:t>
      </w:r>
      <w:r>
        <w:rPr>
          <w:rFonts w:ascii="Times New Roman" w:hAnsi="Times New Roman"/>
          <w:sz w:val="28"/>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w:t>
      </w:r>
      <w:r>
        <w:rPr>
          <w:rFonts w:ascii="Times New Roman" w:hAnsi="Times New Roman"/>
          <w:sz w:val="28"/>
        </w:rPr>
        <w:t>Между 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w:t>
      </w:r>
      <w:r>
        <w:rPr>
          <w:rFonts w:ascii="Times New Roman" w:hAnsi="Times New Roman"/>
          <w:sz w:val="28"/>
        </w:rPr>
        <w:t xml:space="preserve"> Такая организация образовательного процесса соответствует особенностям развития детей с ТНР дошкольного возраста;</w:t>
      </w:r>
    </w:p>
    <w:p w14:paraId="40000000">
      <w:pPr>
        <w:widowControl w:val="0"/>
        <w:spacing w:after="0" w:line="360" w:lineRule="auto"/>
        <w:ind w:firstLine="709"/>
        <w:jc w:val="both"/>
        <w:rPr>
          <w:rFonts w:ascii="Times New Roman" w:hAnsi="Times New Roman"/>
          <w:sz w:val="28"/>
        </w:rPr>
      </w:pPr>
      <w:r>
        <w:rPr>
          <w:rFonts w:ascii="Times New Roman" w:hAnsi="Times New Roman"/>
          <w:sz w:val="28"/>
        </w:rPr>
        <w:t xml:space="preserve">– </w:t>
      </w:r>
      <w:r>
        <w:rPr>
          <w:rFonts w:ascii="Times New Roman" w:hAnsi="Times New Roman"/>
          <w:i w:val="1"/>
          <w:sz w:val="28"/>
        </w:rPr>
        <w:t>инвариантность ценностей и целей при вариативности средств реализации и достижения целей Программы</w:t>
      </w:r>
      <w:r>
        <w:rPr>
          <w:rFonts w:ascii="Times New Roman" w:hAnsi="Times New Roman"/>
          <w:sz w:val="28"/>
        </w:rPr>
        <w:t>. Стандарт и Программа задают инвариантные ценности и ориентиры, с учетом которых Организация должна разработать свою адаптированную основную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w:t>
      </w:r>
    </w:p>
    <w:p w14:paraId="41000000">
      <w:pPr>
        <w:pStyle w:val="Style_1"/>
        <w:ind/>
        <w:jc w:val="center"/>
        <w:rPr>
          <w:b w:val="1"/>
          <w:color w:val="000000"/>
          <w:sz w:val="28"/>
          <w:u w:val="none"/>
        </w:rPr>
      </w:pPr>
      <w:r>
        <w:rPr>
          <w:b w:val="1"/>
          <w:color w:val="000000"/>
          <w:sz w:val="28"/>
          <w:u w:val="none"/>
        </w:rPr>
        <w:t xml:space="preserve"> Планируемые результаты</w:t>
      </w:r>
    </w:p>
    <w:p w14:paraId="42000000">
      <w:pPr>
        <w:widowControl w:val="0"/>
        <w:spacing w:after="0" w:line="360" w:lineRule="auto"/>
        <w:ind w:firstLine="709"/>
        <w:jc w:val="both"/>
        <w:rPr>
          <w:rFonts w:ascii="Times New Roman" w:hAnsi="Times New Roman"/>
          <w:sz w:val="28"/>
        </w:rPr>
      </w:pPr>
      <w:r>
        <w:rPr>
          <w:rFonts w:ascii="Times New Roman" w:hAnsi="Times New Roman"/>
          <w:sz w:val="28"/>
        </w:rPr>
        <w:t xml:space="preserve">В соответствии с ФГОС </w:t>
      </w:r>
      <w:r>
        <w:rPr>
          <w:rFonts w:ascii="Times New Roman" w:hAnsi="Times New Roman"/>
          <w:sz w:val="28"/>
        </w:rPr>
        <w:t>ДО</w:t>
      </w:r>
      <w:r>
        <w:rPr>
          <w:rFonts w:ascii="Times New Roman" w:hAnsi="Times New Roman"/>
          <w:sz w:val="28"/>
        </w:rPr>
        <w:t xml:space="preserve"> </w:t>
      </w:r>
      <w:r>
        <w:rPr>
          <w:rFonts w:ascii="Times New Roman" w:hAnsi="Times New Roman"/>
          <w:sz w:val="28"/>
        </w:rPr>
        <w:t>специфика</w:t>
      </w:r>
      <w:r>
        <w:rPr>
          <w:rFonts w:ascii="Times New Roman" w:hAnsi="Times New Roman"/>
          <w:sz w:val="28"/>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14:paraId="43000000">
      <w:pPr>
        <w:widowControl w:val="0"/>
        <w:spacing w:after="0" w:line="360" w:lineRule="auto"/>
        <w:ind w:firstLine="709"/>
        <w:jc w:val="both"/>
        <w:rPr>
          <w:rFonts w:ascii="Times New Roman" w:hAnsi="Times New Roman"/>
          <w:sz w:val="28"/>
        </w:rPr>
      </w:pPr>
      <w:r>
        <w:rPr>
          <w:rFonts w:ascii="Times New Roman" w:hAnsi="Times New Roman"/>
          <w:sz w:val="28"/>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14:paraId="44000000">
      <w:pPr>
        <w:widowControl w:val="0"/>
        <w:spacing w:after="0" w:line="360" w:lineRule="auto"/>
        <w:ind w:firstLine="709"/>
        <w:jc w:val="both"/>
        <w:rPr>
          <w:rFonts w:ascii="Times New Roman" w:hAnsi="Times New Roman"/>
          <w:sz w:val="28"/>
        </w:rPr>
      </w:pPr>
      <w:r>
        <w:rPr>
          <w:rFonts w:ascii="Times New Roman" w:hAnsi="Times New Roman"/>
          <w:sz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14:paraId="45000000">
      <w:pPr>
        <w:pStyle w:val="Style_1"/>
        <w:ind/>
        <w:jc w:val="center"/>
        <w:rPr>
          <w:b w:val="1"/>
          <w:color w:val="000000"/>
          <w:sz w:val="28"/>
          <w:u w:val="none"/>
        </w:rPr>
      </w:pPr>
      <w:r>
        <w:rPr>
          <w:b w:val="1"/>
          <w:color w:val="000000"/>
          <w:sz w:val="28"/>
          <w:u w:val="none"/>
        </w:rPr>
        <w:t>Целевые ориентиры дошкольного возраста</w:t>
      </w:r>
    </w:p>
    <w:p w14:paraId="46000000">
      <w:pPr>
        <w:widowControl w:val="0"/>
        <w:tabs>
          <w:tab w:leader="none" w:pos="567" w:val="left"/>
        </w:tabs>
        <w:spacing w:after="0" w:line="360" w:lineRule="auto"/>
        <w:ind w:firstLine="709"/>
        <w:jc w:val="center"/>
        <w:rPr>
          <w:rFonts w:ascii="Times New Roman" w:hAnsi="Times New Roman"/>
          <w:b w:val="1"/>
          <w:i w:val="1"/>
          <w:color w:val="000000"/>
          <w:sz w:val="28"/>
        </w:rPr>
      </w:pPr>
      <w:r>
        <w:rPr>
          <w:rFonts w:ascii="Times New Roman" w:hAnsi="Times New Roman"/>
          <w:b w:val="1"/>
          <w:i w:val="1"/>
          <w:color w:val="000000"/>
          <w:sz w:val="28"/>
        </w:rPr>
        <w:t>Целевые ориентиры освоения Программы детьми младшего дошкольного возраста с ТНР</w:t>
      </w:r>
    </w:p>
    <w:p w14:paraId="47000000">
      <w:pPr>
        <w:widowControl w:val="0"/>
        <w:tabs>
          <w:tab w:leader="none" w:pos="567" w:val="left"/>
        </w:tabs>
        <w:spacing w:after="0" w:line="360" w:lineRule="auto"/>
        <w:ind w:firstLine="709"/>
        <w:jc w:val="both"/>
        <w:rPr>
          <w:rFonts w:ascii="Times New Roman" w:hAnsi="Times New Roman"/>
          <w:color w:val="000000"/>
          <w:sz w:val="28"/>
        </w:rPr>
      </w:pPr>
      <w:r>
        <w:rPr>
          <w:rFonts w:ascii="Times New Roman" w:hAnsi="Times New Roman"/>
          <w:i w:val="1"/>
          <w:color w:val="000000"/>
          <w:sz w:val="28"/>
        </w:rPr>
        <w:t xml:space="preserve">К </w:t>
      </w:r>
      <w:r>
        <w:rPr>
          <w:rFonts w:ascii="Times New Roman" w:hAnsi="Times New Roman"/>
          <w:i w:val="1"/>
          <w:color w:val="000000"/>
          <w:sz w:val="28"/>
        </w:rPr>
        <w:t>концу данного возрастного этапа</w:t>
      </w:r>
      <w:r>
        <w:rPr>
          <w:rFonts w:ascii="Times New Roman" w:hAnsi="Times New Roman"/>
          <w:i w:val="1"/>
          <w:color w:val="000000"/>
          <w:sz w:val="28"/>
        </w:rPr>
        <w:t xml:space="preserve"> ребенок</w:t>
      </w:r>
      <w:r>
        <w:rPr>
          <w:rFonts w:ascii="Times New Roman" w:hAnsi="Times New Roman"/>
          <w:color w:val="000000"/>
          <w:sz w:val="28"/>
        </w:rPr>
        <w:t>:</w:t>
      </w:r>
    </w:p>
    <w:p w14:paraId="48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способен к устойчивому эмоциональному контакту </w:t>
      </w:r>
      <w:r>
        <w:rPr>
          <w:rFonts w:ascii="Times New Roman" w:hAnsi="Times New Roman"/>
          <w:color w:val="000000"/>
          <w:sz w:val="28"/>
        </w:rPr>
        <w:t>со</w:t>
      </w:r>
      <w:r>
        <w:rPr>
          <w:rFonts w:ascii="Times New Roman" w:hAnsi="Times New Roman"/>
          <w:color w:val="000000"/>
          <w:sz w:val="28"/>
        </w:rPr>
        <w:t xml:space="preserve"> взрослым и сверстниками;</w:t>
      </w:r>
    </w:p>
    <w:p w14:paraId="49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14:paraId="4A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понимает названия предметов, действий, признаков, встречающихся в повседневной речи;</w:t>
      </w:r>
    </w:p>
    <w:p w14:paraId="4B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пополняет активный словарный запас с последующим включением его в простые фразы;</w:t>
      </w:r>
    </w:p>
    <w:p w14:paraId="4C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понимает и выполняет словесные инструкции, выраженные различными по степени сложности синтаксическими конструкциями;</w:t>
      </w:r>
    </w:p>
    <w:p w14:paraId="4D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различает лексические значения слов и грамматических форм слова;</w:t>
      </w:r>
    </w:p>
    <w:p w14:paraId="4E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называет действия, предметы, изображенные на картинке, выполненные персонажами сказок или другими объектами;</w:t>
      </w:r>
    </w:p>
    <w:p w14:paraId="4F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14:paraId="50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рассказывает двустишья;</w:t>
      </w:r>
    </w:p>
    <w:p w14:paraId="51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использует слова, простые предложения, состоящие из двух-трех слов, которые могут сопровождаться жестами;</w:t>
      </w:r>
    </w:p>
    <w:p w14:paraId="52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произносит простые по артикуляции звуки;</w:t>
      </w:r>
    </w:p>
    <w:p w14:paraId="53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воспроизводит </w:t>
      </w:r>
      <w:r>
        <w:rPr>
          <w:rFonts w:ascii="Times New Roman" w:hAnsi="Times New Roman"/>
          <w:color w:val="000000"/>
          <w:sz w:val="28"/>
        </w:rPr>
        <w:t>звукослоговую</w:t>
      </w:r>
      <w:r>
        <w:rPr>
          <w:rFonts w:ascii="Times New Roman" w:hAnsi="Times New Roman"/>
          <w:color w:val="000000"/>
          <w:sz w:val="28"/>
        </w:rPr>
        <w:t xml:space="preserve"> структуру двухсложных слов, состоящих из открытых, закрытых слогов;</w:t>
      </w:r>
    </w:p>
    <w:p w14:paraId="54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выполняет отдельные ролевые действия, носящие условный характер, участвует в разыгрывании сюжета: цепочки двух-трех действий (воображаемую ситуацию удерживает взрослый);</w:t>
      </w:r>
    </w:p>
    <w:p w14:paraId="55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соблюдает в игре элементарные правила;</w:t>
      </w:r>
    </w:p>
    <w:p w14:paraId="56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осуществляет перенос, сформированных ранее игровых действий в различные игры;</w:t>
      </w:r>
    </w:p>
    <w:p w14:paraId="57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проявляет интерес к действиям других детей, может им подражать;</w:t>
      </w:r>
    </w:p>
    <w:p w14:paraId="58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замечает несоответствие поведения других детей требованиям взрослого; </w:t>
      </w:r>
    </w:p>
    <w:p w14:paraId="59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выражает интерес</w:t>
      </w:r>
      <w:r>
        <w:rPr>
          <w:rFonts w:ascii="Times New Roman" w:hAnsi="Times New Roman"/>
          <w:color w:val="000000"/>
          <w:sz w:val="28"/>
        </w:rPr>
        <w:t xml:space="preserve"> и проявляет внимание к различным эмоциональным состояниям человека;</w:t>
      </w:r>
    </w:p>
    <w:p w14:paraId="5A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показывает по словесной инструкции и может назвать два-четыре основных цвета и две-три формы;</w:t>
      </w:r>
    </w:p>
    <w:p w14:paraId="5B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выбирает из трех предметов разной величины «самый большой» («самый маленький»);</w:t>
      </w:r>
    </w:p>
    <w:p w14:paraId="5C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усваивает сведения о мире людей и рукотворных материалах;</w:t>
      </w:r>
    </w:p>
    <w:p w14:paraId="5D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считает с соблюдением принципа «один к одному» (в доступных пределах счета</w:t>
      </w:r>
      <w:r>
        <w:rPr>
          <w:rFonts w:ascii="Times New Roman" w:hAnsi="Times New Roman"/>
          <w:color w:val="000000"/>
          <w:sz w:val="28"/>
        </w:rPr>
        <w:t>)</w:t>
      </w:r>
      <w:r>
        <w:rPr>
          <w:rFonts w:ascii="Times New Roman" w:hAnsi="Times New Roman"/>
          <w:color w:val="000000"/>
          <w:sz w:val="28"/>
        </w:rPr>
        <w:t xml:space="preserve">; </w:t>
      </w:r>
    </w:p>
    <w:p w14:paraId="5E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знает реальные явления и их изображения: контрастные времена года (лето и зима) и части суток (день и ночь);</w:t>
      </w:r>
    </w:p>
    <w:p w14:paraId="5F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эмоционально положительно относится к</w:t>
      </w:r>
      <w:r>
        <w:rPr>
          <w:rFonts w:ascii="Times New Roman" w:hAnsi="Times New Roman"/>
          <w:color w:val="000000"/>
          <w:sz w:val="28"/>
        </w:rPr>
        <w:t>о всем видам детской д</w:t>
      </w:r>
      <w:r>
        <w:rPr>
          <w:rFonts w:ascii="Times New Roman" w:hAnsi="Times New Roman"/>
          <w:color w:val="000000"/>
          <w:sz w:val="28"/>
        </w:rPr>
        <w:t>еятельности</w:t>
      </w:r>
      <w:r>
        <w:rPr>
          <w:rFonts w:ascii="Times New Roman" w:hAnsi="Times New Roman"/>
          <w:color w:val="000000"/>
          <w:sz w:val="28"/>
        </w:rPr>
        <w:t>, ее процессу и результатам;</w:t>
      </w:r>
    </w:p>
    <w:p w14:paraId="60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владеет некоторыми операционально-техническими сторонами изобразительной деятельности, пользуется карандашами, фломастерами, кистью, мелом, мелками;</w:t>
      </w:r>
    </w:p>
    <w:p w14:paraId="61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планирует основные этапы предстоящей работы с помощью взрослого;</w:t>
      </w:r>
    </w:p>
    <w:p w14:paraId="62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с помощью взрослого и самостоятельно выполняет </w:t>
      </w:r>
      <w:r>
        <w:rPr>
          <w:rFonts w:ascii="Times New Roman" w:hAnsi="Times New Roman"/>
          <w:color w:val="000000"/>
          <w:sz w:val="28"/>
        </w:rPr>
        <w:t>ритмические</w:t>
      </w:r>
      <w:r>
        <w:rPr>
          <w:rFonts w:ascii="Times New Roman" w:hAnsi="Times New Roman"/>
          <w:color w:val="000000"/>
          <w:sz w:val="28"/>
        </w:rPr>
        <w:t xml:space="preserve"> </w:t>
      </w:r>
      <w:r>
        <w:rPr>
          <w:rFonts w:ascii="Times New Roman" w:hAnsi="Times New Roman"/>
          <w:color w:val="000000"/>
          <w:sz w:val="28"/>
        </w:rPr>
        <w:t>движения</w:t>
      </w:r>
      <w:r>
        <w:rPr>
          <w:rFonts w:ascii="Times New Roman" w:hAnsi="Times New Roman"/>
          <w:color w:val="000000"/>
          <w:sz w:val="28"/>
        </w:rPr>
        <w:t>с</w:t>
      </w:r>
      <w:r>
        <w:rPr>
          <w:rFonts w:ascii="Times New Roman" w:hAnsi="Times New Roman"/>
          <w:color w:val="000000"/>
          <w:sz w:val="28"/>
        </w:rPr>
        <w:t xml:space="preserve"> </w:t>
      </w:r>
      <w:r>
        <w:rPr>
          <w:rFonts w:ascii="Times New Roman" w:hAnsi="Times New Roman"/>
          <w:color w:val="000000"/>
          <w:sz w:val="28"/>
        </w:rPr>
        <w:t>музыкальн</w:t>
      </w:r>
      <w:r>
        <w:rPr>
          <w:rFonts w:ascii="Times New Roman" w:hAnsi="Times New Roman"/>
          <w:color w:val="000000"/>
          <w:sz w:val="28"/>
        </w:rPr>
        <w:t>ым сопровождением;</w:t>
      </w:r>
    </w:p>
    <w:p w14:paraId="63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осваивает различные виды движения (бег, лазанье, перешагивание и пр.);</w:t>
      </w:r>
    </w:p>
    <w:p w14:paraId="64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обладает навыками элементарной ориентировки в пространстве, (движение по сенсорным дорожкам и коврикам, погружение и перемещение в сухом бассейне и т. п.);</w:t>
      </w:r>
    </w:p>
    <w:p w14:paraId="65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действует в соответствии с инструкцией;</w:t>
      </w:r>
    </w:p>
    <w:p w14:paraId="66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выполняет по образцу, а затем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w:t>
      </w:r>
    </w:p>
    <w:p w14:paraId="67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стремится принимать активное участие в подвижных играх;</w:t>
      </w:r>
    </w:p>
    <w:p w14:paraId="68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выполняет орудийные действия с предметами бытового назначения с незначительной помощью взрослого;</w:t>
      </w:r>
    </w:p>
    <w:p w14:paraId="69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 незначительной помощью взрослого стремится поддерживать опрятность во внешнем виде, выполняет основные культурно-гигиенические действия, ориентируясь на образец и словесные просьбы взрослого.</w:t>
      </w:r>
    </w:p>
    <w:p w14:paraId="6A000000">
      <w:pPr>
        <w:widowControl w:val="0"/>
        <w:tabs>
          <w:tab w:leader="none" w:pos="567" w:val="left"/>
        </w:tabs>
        <w:spacing w:after="0" w:line="360" w:lineRule="auto"/>
        <w:ind w:firstLine="709"/>
        <w:jc w:val="both"/>
        <w:rPr>
          <w:rFonts w:ascii="Times New Roman" w:hAnsi="Times New Roman"/>
          <w:color w:val="000000"/>
          <w:sz w:val="28"/>
        </w:rPr>
      </w:pPr>
    </w:p>
    <w:p w14:paraId="6B000000">
      <w:pPr>
        <w:widowControl w:val="0"/>
        <w:tabs>
          <w:tab w:leader="none" w:pos="567" w:val="left"/>
        </w:tabs>
        <w:spacing w:after="0" w:line="360" w:lineRule="auto"/>
        <w:ind w:firstLine="709"/>
        <w:jc w:val="center"/>
        <w:rPr>
          <w:rFonts w:ascii="Times New Roman" w:hAnsi="Times New Roman"/>
          <w:b w:val="1"/>
          <w:i w:val="1"/>
          <w:color w:val="000000"/>
          <w:sz w:val="28"/>
        </w:rPr>
      </w:pPr>
      <w:r>
        <w:rPr>
          <w:rFonts w:ascii="Times New Roman" w:hAnsi="Times New Roman"/>
          <w:b w:val="1"/>
          <w:i w:val="1"/>
          <w:color w:val="000000"/>
          <w:sz w:val="28"/>
        </w:rPr>
        <w:t>Целевые ориентиры освоения «Программы» детьми среднего дошкольного возраста с ТНР</w:t>
      </w:r>
    </w:p>
    <w:p w14:paraId="6C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i w:val="1"/>
          <w:color w:val="000000"/>
          <w:sz w:val="28"/>
        </w:rPr>
        <w:t xml:space="preserve">К </w:t>
      </w:r>
      <w:r>
        <w:rPr>
          <w:rFonts w:ascii="Times New Roman" w:hAnsi="Times New Roman"/>
          <w:i w:val="1"/>
          <w:color w:val="000000"/>
          <w:sz w:val="28"/>
        </w:rPr>
        <w:t>концу данного возрастного этапа</w:t>
      </w:r>
      <w:r>
        <w:rPr>
          <w:rFonts w:ascii="Times New Roman" w:hAnsi="Times New Roman"/>
          <w:i w:val="1"/>
          <w:color w:val="000000"/>
          <w:sz w:val="28"/>
        </w:rPr>
        <w:t xml:space="preserve"> ребенок</w:t>
      </w:r>
      <w:r>
        <w:rPr>
          <w:rFonts w:ascii="Times New Roman" w:hAnsi="Times New Roman"/>
          <w:color w:val="000000"/>
          <w:sz w:val="28"/>
        </w:rPr>
        <w:t>:</w:t>
      </w:r>
    </w:p>
    <w:p w14:paraId="6D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проявляет мотивацию к занятиям, попытки планировать (с помощью взрослого) деятельность для достижения какой-либо (конкретной) цели;</w:t>
      </w:r>
    </w:p>
    <w:p w14:paraId="6E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понимает и употребляет слова, обозначающие названия предметов, действий, признаков, состояний, свойств, качеств;</w:t>
      </w:r>
    </w:p>
    <w:p w14:paraId="6F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использует слова в соответствии с коммуникативной ситуацией;</w:t>
      </w:r>
    </w:p>
    <w:p w14:paraId="70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различает разные формы слов (словообразовательные модели и грамматические формы);</w:t>
      </w:r>
    </w:p>
    <w:p w14:paraId="71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использует в речи сложносочиненные предложения с сочинительными союзами;</w:t>
      </w:r>
    </w:p>
    <w:p w14:paraId="72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пересказывает (с помощью взрослого) небольшую сказку, рассказ, с помощью взрослого рассказывает по картинке;</w:t>
      </w:r>
    </w:p>
    <w:p w14:paraId="73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составляет описательный рассказ по вопросам (с помощью взрослого), ориентируясь на игрушки, картинки, из личного опыта; </w:t>
      </w:r>
    </w:p>
    <w:p w14:paraId="74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владеет простыми формами фонематического анализа;</w:t>
      </w:r>
    </w:p>
    <w:p w14:paraId="75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использует различные виды интонационных конструкций;</w:t>
      </w:r>
    </w:p>
    <w:p w14:paraId="76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выполняет взаимосвязанные ролевые действия, изображающие социальные функции людей, понимает и называет свою роль;</w:t>
      </w:r>
    </w:p>
    <w:p w14:paraId="77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использует в ходе игры различные натуральные предметы, их модели, предметы-заместители;</w:t>
      </w:r>
    </w:p>
    <w:p w14:paraId="78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передает в сюжетно-ролевых и театрализованных играх различные виды социальных отношений;</w:t>
      </w:r>
    </w:p>
    <w:p w14:paraId="79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стремится к самостоятельности, проявляет относительную независимость от взрослого;</w:t>
      </w:r>
    </w:p>
    <w:p w14:paraId="7A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проявляет доброжелательное отношение к детям, взрослым, оказывает помощь в процессе деятельности, благодарит за помощь;</w:t>
      </w:r>
    </w:p>
    <w:p w14:paraId="7B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занимается </w:t>
      </w:r>
      <w:r>
        <w:rPr>
          <w:rFonts w:ascii="Times New Roman" w:hAnsi="Times New Roman"/>
          <w:color w:val="000000"/>
          <w:sz w:val="28"/>
        </w:rPr>
        <w:t>различными</w:t>
      </w:r>
      <w:r>
        <w:rPr>
          <w:rFonts w:ascii="Times New Roman" w:hAnsi="Times New Roman"/>
          <w:color w:val="000000"/>
          <w:sz w:val="28"/>
        </w:rPr>
        <w:t xml:space="preserve"> вид</w:t>
      </w:r>
      <w:r>
        <w:rPr>
          <w:rFonts w:ascii="Times New Roman" w:hAnsi="Times New Roman"/>
          <w:color w:val="000000"/>
          <w:sz w:val="28"/>
        </w:rPr>
        <w:t>а</w:t>
      </w:r>
      <w:r>
        <w:rPr>
          <w:rFonts w:ascii="Times New Roman" w:hAnsi="Times New Roman"/>
          <w:color w:val="000000"/>
          <w:sz w:val="28"/>
        </w:rPr>
        <w:t>м</w:t>
      </w:r>
      <w:r>
        <w:rPr>
          <w:rFonts w:ascii="Times New Roman" w:hAnsi="Times New Roman"/>
          <w:color w:val="000000"/>
          <w:sz w:val="28"/>
        </w:rPr>
        <w:t xml:space="preserve">и детской </w:t>
      </w:r>
      <w:r>
        <w:rPr>
          <w:rFonts w:ascii="Times New Roman" w:hAnsi="Times New Roman"/>
          <w:color w:val="000000"/>
          <w:sz w:val="28"/>
        </w:rPr>
        <w:t>деятельности, не отвлекаясь, в течение некоторого времени</w:t>
      </w:r>
      <w:r>
        <w:rPr>
          <w:rFonts w:ascii="Times New Roman" w:hAnsi="Times New Roman"/>
          <w:color w:val="000000"/>
          <w:sz w:val="28"/>
        </w:rPr>
        <w:t xml:space="preserve"> (не менее 15 мин.)</w:t>
      </w:r>
      <w:r>
        <w:rPr>
          <w:rFonts w:ascii="Times New Roman" w:hAnsi="Times New Roman"/>
          <w:color w:val="000000"/>
          <w:sz w:val="28"/>
        </w:rPr>
        <w:t>;</w:t>
      </w:r>
    </w:p>
    <w:p w14:paraId="7C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14:paraId="7D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осуществляет «пошаговое» планирование с последующим словесным отчетом о последовательности действий сначала с помощью взрослого, </w:t>
      </w:r>
      <w:r>
        <w:rPr>
          <w:rFonts w:ascii="Times New Roman" w:hAnsi="Times New Roman"/>
          <w:color w:val="000000"/>
          <w:sz w:val="28"/>
        </w:rPr>
        <w:t xml:space="preserve">а затем </w:t>
      </w:r>
      <w:r>
        <w:rPr>
          <w:rFonts w:ascii="Times New Roman" w:hAnsi="Times New Roman"/>
          <w:color w:val="000000"/>
          <w:sz w:val="28"/>
        </w:rPr>
        <w:t>самостоятельно;</w:t>
      </w:r>
    </w:p>
    <w:p w14:paraId="7E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14:paraId="7F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использует схему для ориентировки в пространстве;</w:t>
      </w:r>
    </w:p>
    <w:p w14:paraId="80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 xml:space="preserve">владеет </w:t>
      </w:r>
      <w:r>
        <w:rPr>
          <w:rFonts w:ascii="Times New Roman" w:hAnsi="Times New Roman"/>
          <w:color w:val="000000"/>
          <w:sz w:val="28"/>
        </w:rPr>
        <w:t xml:space="preserve">ситуативной речью в общении с другими детьми и </w:t>
      </w:r>
      <w:r>
        <w:rPr>
          <w:rFonts w:ascii="Times New Roman" w:hAnsi="Times New Roman"/>
          <w:color w:val="000000"/>
          <w:sz w:val="28"/>
        </w:rPr>
        <w:t>со</w:t>
      </w:r>
      <w:r>
        <w:rPr>
          <w:rFonts w:ascii="Times New Roman" w:hAnsi="Times New Roman"/>
          <w:color w:val="000000"/>
          <w:sz w:val="28"/>
        </w:rPr>
        <w:t xml:space="preserve"> взрослыми, </w:t>
      </w:r>
      <w:r>
        <w:rPr>
          <w:rFonts w:ascii="Times New Roman" w:hAnsi="Times New Roman"/>
          <w:color w:val="000000"/>
          <w:sz w:val="28"/>
        </w:rPr>
        <w:t>элементарными коммуникативными умениями, взаимодействует с окружающими взрослыми и сверстниками, используя речевые и неречевые средства общения;</w:t>
      </w:r>
    </w:p>
    <w:p w14:paraId="81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может самостоятельно получать новую информацию (задает вопросы, экспериментирует);</w:t>
      </w:r>
    </w:p>
    <w:p w14:paraId="82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 речи употребляет все части речи, кроме причастий и деепричастий, проявляет словотворчество;</w:t>
      </w:r>
    </w:p>
    <w:p w14:paraId="83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w:t>
      </w:r>
    </w:p>
    <w:p w14:paraId="84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изображает предметы с деталями, появляются элементы сюжета, композиции;</w:t>
      </w:r>
    </w:p>
    <w:p w14:paraId="85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14:paraId="86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знает основные цвета и их оттенки;</w:t>
      </w:r>
    </w:p>
    <w:p w14:paraId="87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сотрудничает с другими детьми в процессе выполнения коллективных работ;</w:t>
      </w:r>
    </w:p>
    <w:p w14:paraId="88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14:paraId="89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выполняет двигательные цепочки из трех-пяти элементов;</w:t>
      </w:r>
    </w:p>
    <w:p w14:paraId="8A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выполняет общеразвивающие упражнения, ходьбу, бег в заданном темпе;</w:t>
      </w:r>
    </w:p>
    <w:p w14:paraId="8B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описывает по вопросам взрослого свое самочувствие, может привлечь его внимание в случае плохого самочувствия, боли и т. п.;</w:t>
      </w:r>
    </w:p>
    <w:p w14:paraId="8C000000">
      <w:pPr>
        <w:widowControl w:val="0"/>
        <w:tabs>
          <w:tab w:leader="none" w:pos="567" w:val="left"/>
        </w:tabs>
        <w:spacing w:after="0" w:line="360" w:lineRule="auto"/>
        <w:ind/>
        <w:jc w:val="both"/>
        <w:rPr>
          <w:rFonts w:ascii="Times New Roman" w:hAnsi="Times New Roman"/>
          <w:color w:val="000000"/>
          <w:sz w:val="28"/>
        </w:rPr>
      </w:pP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14:paraId="8D000000">
      <w:pPr>
        <w:widowControl w:val="0"/>
        <w:tabs>
          <w:tab w:leader="none" w:pos="567" w:val="left"/>
        </w:tabs>
        <w:spacing w:after="0" w:line="360" w:lineRule="auto"/>
        <w:ind w:firstLine="709"/>
        <w:jc w:val="center"/>
        <w:rPr>
          <w:rFonts w:ascii="Times New Roman" w:hAnsi="Times New Roman"/>
          <w:b w:val="1"/>
          <w:color w:val="000000"/>
          <w:sz w:val="28"/>
        </w:rPr>
      </w:pPr>
      <w:r>
        <w:rPr>
          <w:rFonts w:ascii="Times New Roman" w:hAnsi="Times New Roman"/>
          <w:b w:val="1"/>
          <w:color w:val="000000"/>
          <w:sz w:val="28"/>
        </w:rPr>
        <w:t xml:space="preserve"> Целевые ориентиры на этапе завершения освоения Программы</w:t>
      </w:r>
    </w:p>
    <w:p w14:paraId="8E000000">
      <w:pPr>
        <w:widowControl w:val="0"/>
        <w:tabs>
          <w:tab w:leader="none" w:pos="567" w:val="left"/>
        </w:tabs>
        <w:spacing w:after="0" w:line="360" w:lineRule="auto"/>
        <w:ind/>
        <w:jc w:val="both"/>
        <w:rPr>
          <w:rFonts w:ascii="Times New Roman" w:hAnsi="Times New Roman"/>
          <w:sz w:val="28"/>
        </w:rPr>
      </w:pPr>
      <w:r>
        <w:rPr>
          <w:rFonts w:ascii="Times New Roman" w:hAnsi="Times New Roman"/>
          <w:i w:val="1"/>
          <w:sz w:val="28"/>
        </w:rPr>
        <w:t xml:space="preserve">К </w:t>
      </w:r>
      <w:r>
        <w:rPr>
          <w:rFonts w:ascii="Times New Roman" w:hAnsi="Times New Roman"/>
          <w:i w:val="1"/>
          <w:sz w:val="28"/>
        </w:rPr>
        <w:t>концу данного возрастного этапа</w:t>
      </w:r>
      <w:r>
        <w:rPr>
          <w:rFonts w:ascii="Times New Roman" w:hAnsi="Times New Roman"/>
          <w:i w:val="1"/>
          <w:sz w:val="28"/>
        </w:rPr>
        <w:t xml:space="preserve"> ребенок</w:t>
      </w:r>
      <w:r>
        <w:rPr>
          <w:rFonts w:ascii="Times New Roman" w:hAnsi="Times New Roman"/>
          <w:sz w:val="28"/>
        </w:rPr>
        <w:t>:</w:t>
      </w:r>
    </w:p>
    <w:p w14:paraId="8F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обладает сформированной мотивацией к школьному обучению;</w:t>
      </w:r>
    </w:p>
    <w:p w14:paraId="90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усваивает значения новых слов на основе знаний о предметах и явлениях окружающего мира;</w:t>
      </w:r>
    </w:p>
    <w:p w14:paraId="91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употребляет слова, обозначающие личностные характеристики, многозначные;</w:t>
      </w:r>
    </w:p>
    <w:p w14:paraId="92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умеет подбирать слова с противоположным и сходным значением;</w:t>
      </w:r>
    </w:p>
    <w:p w14:paraId="93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правильно употребляет основные грамматические формы слова;</w:t>
      </w:r>
    </w:p>
    <w:p w14:paraId="94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14:paraId="95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14:paraId="96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14:paraId="97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правильно произносит звуки (в соответствии с онтогенезом);</w:t>
      </w:r>
    </w:p>
    <w:p w14:paraId="98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 xml:space="preserve">владеет основными видами продуктивной деятельности, проявляет </w:t>
      </w:r>
      <w:r>
        <w:rPr>
          <w:rFonts w:ascii="Times New Roman" w:hAnsi="Times New Roman"/>
          <w:sz w:val="28"/>
        </w:rPr>
        <w:t xml:space="preserve">инициативу </w:t>
      </w:r>
      <w:r>
        <w:rPr>
          <w:rFonts w:ascii="Times New Roman" w:hAnsi="Times New Roman"/>
          <w:sz w:val="28"/>
        </w:rPr>
        <w:t xml:space="preserve">и </w:t>
      </w:r>
      <w:r>
        <w:rPr>
          <w:rFonts w:ascii="Times New Roman" w:hAnsi="Times New Roman"/>
          <w:sz w:val="28"/>
        </w:rPr>
        <w:t xml:space="preserve">самостоятельность </w:t>
      </w:r>
      <w:r>
        <w:rPr>
          <w:rFonts w:ascii="Times New Roman" w:hAnsi="Times New Roman"/>
          <w:sz w:val="28"/>
        </w:rPr>
        <w:t>в разных видах деятельности: в игре, общении, конструировании и др.;</w:t>
      </w:r>
    </w:p>
    <w:p w14:paraId="99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выбирает род занятий, участников по совместной деятельности, избирательно и устойчиво взаимодействует с детьми;</w:t>
      </w:r>
    </w:p>
    <w:p w14:paraId="9A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участвует в коллективном создании замысла в игре и на занятиях;</w:t>
      </w:r>
    </w:p>
    <w:p w14:paraId="9B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передает как можно более точное сообщение другому, проявляя внимание к собеседнику;</w:t>
      </w:r>
    </w:p>
    <w:p w14:paraId="9C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14:paraId="9D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отстаивает усвоенные нормы и правила перед ровесниками и взрослыми, стремится к самостоятельности, проявляет относительную независимость от взрослого;</w:t>
      </w:r>
    </w:p>
    <w:p w14:paraId="9E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14:paraId="9F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14:paraId="A0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14:paraId="A1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определяет пространственное расположение предметов относительно себя, геометрические фигуры;</w:t>
      </w:r>
    </w:p>
    <w:p w14:paraId="A2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14:paraId="A3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определяет времена года, части суток;</w:t>
      </w:r>
    </w:p>
    <w:p w14:paraId="A4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самостоятельно получает новую информацию (задает вопросы, экспериментирует);</w:t>
      </w:r>
    </w:p>
    <w:p w14:paraId="A5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14:paraId="A6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 xml:space="preserve"> составляет рассказы по сюжетным картинкам и по серии сюжетных картинок, используя графические схемы, наглядные опоры;</w:t>
      </w:r>
    </w:p>
    <w:p w14:paraId="A7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составляет с помощью взрослого небольшие сообщения, рассказы из личного опыта;</w:t>
      </w:r>
    </w:p>
    <w:p w14:paraId="A8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владеет предпосылками овладения грамотой;</w:t>
      </w:r>
    </w:p>
    <w:p w14:paraId="A9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стремится к использованию различных средств и материалов в процессе изобразительной деятельности;</w:t>
      </w:r>
    </w:p>
    <w:p w14:paraId="AA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14:paraId="AB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проявляет интерес к произведениям народной, классической и современной музыки, к музыкальным инструментам;</w:t>
      </w:r>
    </w:p>
    <w:p w14:paraId="AC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сопереживает персонажам художественных произведений;</w:t>
      </w:r>
    </w:p>
    <w:p w14:paraId="AD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14:paraId="AE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осуществляет элементарное двигательное и словесное планирование действий в ходе спортивных упражнений;</w:t>
      </w:r>
    </w:p>
    <w:p w14:paraId="AF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знает и подчиняется правилам подвижных игр, эстафет, игр с элементами спорта;</w:t>
      </w:r>
    </w:p>
    <w:p w14:paraId="B0000000">
      <w:pPr>
        <w:widowControl w:val="0"/>
        <w:tabs>
          <w:tab w:leader="none" w:pos="567" w:val="left"/>
        </w:tabs>
        <w:spacing w:after="0" w:line="360" w:lineRule="auto"/>
        <w:ind/>
        <w:jc w:val="both"/>
        <w:rPr>
          <w:rFonts w:ascii="Times New Roman" w:hAnsi="Times New Roman"/>
          <w:sz w:val="28"/>
        </w:rPr>
      </w:pPr>
      <w:r>
        <w:rPr>
          <w:rFonts w:ascii="Times New Roman" w:hAnsi="Times New Roman"/>
          <w:sz w:val="28"/>
        </w:rPr>
        <w:t>–</w:t>
      </w:r>
      <w:r>
        <w:rPr>
          <w:rFonts w:ascii="Times New Roman" w:hAnsi="Times New Roman"/>
          <w:sz w:val="28"/>
        </w:rPr>
        <w:t> </w:t>
      </w:r>
      <w:r>
        <w:rPr>
          <w:rFonts w:ascii="Times New Roman" w:hAnsi="Times New Roman"/>
          <w:sz w:val="28"/>
        </w:rPr>
        <w:t>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14:paraId="B1000000">
      <w:pPr>
        <w:widowControl w:val="0"/>
        <w:spacing w:after="0" w:line="360" w:lineRule="auto"/>
        <w:ind w:firstLine="709"/>
        <w:jc w:val="both"/>
        <w:rPr>
          <w:rFonts w:ascii="Times New Roman" w:hAnsi="Times New Roman"/>
          <w:b w:val="1"/>
          <w:sz w:val="28"/>
        </w:rPr>
      </w:pPr>
    </w:p>
    <w:p w14:paraId="B2000000">
      <w:pPr>
        <w:pStyle w:val="Style_1"/>
        <w:ind w:firstLine="709"/>
        <w:jc w:val="center"/>
        <w:rPr>
          <w:b w:val="1"/>
          <w:color w:val="000000"/>
          <w:sz w:val="28"/>
          <w:u w:val="none"/>
        </w:rPr>
      </w:pPr>
      <w:r>
        <w:rPr>
          <w:b w:val="1"/>
          <w:color w:val="000000"/>
          <w:sz w:val="28"/>
          <w:u w:val="none"/>
        </w:rPr>
        <w:t>Планирование образовательной деятельности</w:t>
      </w:r>
    </w:p>
    <w:p w14:paraId="B3000000">
      <w:pPr>
        <w:widowControl w:val="0"/>
        <w:spacing w:after="0" w:line="360" w:lineRule="auto"/>
        <w:ind w:firstLine="709"/>
        <w:jc w:val="both"/>
        <w:rPr>
          <w:rFonts w:ascii="Times New Roman" w:hAnsi="Times New Roman"/>
          <w:sz w:val="28"/>
        </w:rPr>
      </w:pPr>
      <w:r>
        <w:rPr>
          <w:rFonts w:ascii="Times New Roman" w:hAnsi="Times New Roman"/>
          <w:sz w:val="28"/>
        </w:rPr>
        <w:t>Программа не предусматривает жесткого регламентирования образовательного процесса и календарного образовательной деятельности. Исходит из особенностей планирования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Организации.</w:t>
      </w:r>
    </w:p>
    <w:p w14:paraId="B4000000">
      <w:pPr>
        <w:widowControl w:val="0"/>
        <w:spacing w:after="0" w:line="360" w:lineRule="auto"/>
        <w:ind w:firstLine="709"/>
        <w:jc w:val="both"/>
        <w:rPr>
          <w:rFonts w:ascii="Times New Roman" w:hAnsi="Times New Roman"/>
          <w:sz w:val="28"/>
        </w:rPr>
      </w:pPr>
      <w:r>
        <w:rPr>
          <w:rFonts w:ascii="Times New Roman" w:hAnsi="Times New Roman"/>
          <w:sz w:val="28"/>
        </w:rPr>
        <w:t xml:space="preserve">Планирование деятельности педагогов опирается на результаты педагогической оценки индивидуального развития детей и направлено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14:paraId="B5000000">
      <w:pPr>
        <w:pStyle w:val="Style_1"/>
        <w:ind w:firstLine="709"/>
        <w:jc w:val="center"/>
        <w:rPr>
          <w:b w:val="1"/>
          <w:color w:val="000000"/>
          <w:sz w:val="28"/>
          <w:u w:val="none"/>
        </w:rPr>
      </w:pPr>
    </w:p>
    <w:p w14:paraId="B6000000">
      <w:pPr>
        <w:pStyle w:val="Style_1"/>
        <w:ind w:firstLine="709"/>
        <w:jc w:val="center"/>
        <w:rPr>
          <w:b w:val="1"/>
          <w:color w:val="000000"/>
          <w:sz w:val="28"/>
          <w:u w:val="none"/>
        </w:rPr>
      </w:pPr>
      <w:r>
        <w:rPr>
          <w:b w:val="1"/>
          <w:color w:val="000000"/>
          <w:sz w:val="28"/>
          <w:u w:val="none"/>
        </w:rPr>
        <w:t>Кадровые условия реализации Программы</w:t>
      </w:r>
    </w:p>
    <w:p w14:paraId="B7000000">
      <w:pPr>
        <w:widowControl w:val="0"/>
        <w:spacing w:after="0" w:line="360" w:lineRule="auto"/>
        <w:ind w:firstLine="709"/>
        <w:jc w:val="both"/>
        <w:rPr>
          <w:rFonts w:ascii="Times New Roman" w:hAnsi="Times New Roman"/>
          <w:sz w:val="28"/>
        </w:rPr>
      </w:pPr>
      <w:r>
        <w:rPr>
          <w:rFonts w:ascii="Times New Roman" w:hAnsi="Times New Roman"/>
          <w:sz w:val="28"/>
        </w:rPr>
        <w:t xml:space="preserve">В штатное расписание </w:t>
      </w:r>
      <w:r>
        <w:rPr>
          <w:rFonts w:ascii="Times New Roman" w:hAnsi="Times New Roman"/>
          <w:color w:val="000000"/>
          <w:sz w:val="28"/>
        </w:rPr>
        <w:t>МБОУ «Школа№100-Центр образования» ДО</w:t>
      </w:r>
      <w:r>
        <w:rPr>
          <w:rFonts w:ascii="Times New Roman" w:hAnsi="Times New Roman"/>
          <w:color w:val="000000"/>
          <w:sz w:val="28"/>
        </w:rPr>
        <w:t xml:space="preserve"> </w:t>
      </w:r>
      <w:r>
        <w:rPr>
          <w:rFonts w:ascii="Times New Roman" w:hAnsi="Times New Roman"/>
          <w:sz w:val="28"/>
        </w:rPr>
        <w:t>реализующее адаптированную основную образовательную программу дошкольного образования для детей с тяжёлыми нарушениями речи  включены следующие должности:</w:t>
      </w:r>
    </w:p>
    <w:p w14:paraId="B8000000">
      <w:pPr>
        <w:pStyle w:val="Style_2"/>
        <w:spacing w:line="360" w:lineRule="auto"/>
        <w:ind w:firstLine="708"/>
        <w:jc w:val="both"/>
        <w:rPr>
          <w:sz w:val="28"/>
        </w:rPr>
      </w:pPr>
      <w:r>
        <w:rPr>
          <w:i w:val="1"/>
          <w:sz w:val="28"/>
        </w:rPr>
        <w:t xml:space="preserve"> - учитель-логопед – </w:t>
      </w:r>
      <w:r>
        <w:rPr>
          <w:sz w:val="28"/>
        </w:rPr>
        <w:t xml:space="preserve">должен иметь высшее профессиональное педагогическое образование в области логопедии: </w:t>
      </w:r>
    </w:p>
    <w:p w14:paraId="B9000000">
      <w:pPr>
        <w:pStyle w:val="Style_2"/>
        <w:spacing w:line="360" w:lineRule="auto"/>
        <w:ind w:firstLine="708"/>
        <w:jc w:val="both"/>
        <w:rPr>
          <w:sz w:val="28"/>
        </w:rPr>
      </w:pPr>
      <w:r>
        <w:rPr>
          <w:sz w:val="28"/>
        </w:rPr>
        <w:t xml:space="preserve">по специальности «Логопедия» с получением квалификации «Учитель-логопед»; </w:t>
      </w:r>
    </w:p>
    <w:p w14:paraId="BA000000">
      <w:pPr>
        <w:pStyle w:val="Style_2"/>
        <w:spacing w:line="360" w:lineRule="auto"/>
        <w:ind w:firstLine="708"/>
        <w:jc w:val="both"/>
        <w:rPr>
          <w:sz w:val="28"/>
        </w:rPr>
      </w:pPr>
      <w:r>
        <w:rPr>
          <w:sz w:val="28"/>
        </w:rPr>
        <w:t>по направлению «Специальное (дефектологическое) образование», профиль подготовки «Логопедия» (квалификация/степень – бакалавр), профиль подготовки «Дошкольная дефектология» (квалификация/степень – бакалавр), либо по магистерской программе этого направления (квалификация/степень – магистр).</w:t>
      </w:r>
    </w:p>
    <w:p w14:paraId="BB000000">
      <w:pPr>
        <w:pStyle w:val="Style_2"/>
        <w:spacing w:line="360" w:lineRule="auto"/>
        <w:ind w:firstLine="708"/>
        <w:jc w:val="both"/>
        <w:rPr>
          <w:sz w:val="28"/>
        </w:rPr>
      </w:pPr>
      <w:r>
        <w:rPr>
          <w:i w:val="1"/>
          <w:sz w:val="28"/>
        </w:rPr>
        <w:t xml:space="preserve">- педагогические работники -  </w:t>
      </w:r>
      <w:r>
        <w:rPr>
          <w:sz w:val="28"/>
        </w:rPr>
        <w:t>воспитатель (включая старшего)</w:t>
      </w:r>
      <w:r>
        <w:rPr>
          <w:sz w:val="28"/>
        </w:rPr>
        <w:t>,п</w:t>
      </w:r>
      <w:r>
        <w:rPr>
          <w:sz w:val="28"/>
        </w:rPr>
        <w:t>едагог-психолог, музыкальный руководитель, инструктор по физической культуре и</w:t>
      </w:r>
      <w:r>
        <w:rPr>
          <w:sz w:val="28"/>
        </w:rPr>
        <w:t xml:space="preserve"> наряду со средним или высшим профессиональным педагогическим образованием по соответствующему занимаемой должности направлению (профилю, квалификации) подготовки имеют</w:t>
      </w:r>
      <w:r>
        <w:rPr>
          <w:sz w:val="28"/>
        </w:rPr>
        <w:t xml:space="preserve"> </w:t>
      </w:r>
      <w:r>
        <w:rPr>
          <w:sz w:val="28"/>
        </w:rPr>
        <w:t xml:space="preserve">удостоверение о повышении квалификации в области инклюзивного образования установленного образца. </w:t>
      </w:r>
    </w:p>
    <w:p w14:paraId="BC000000">
      <w:pPr>
        <w:widowControl w:val="0"/>
        <w:spacing w:after="0" w:line="360" w:lineRule="auto"/>
        <w:ind w:firstLine="709"/>
        <w:jc w:val="both"/>
        <w:rPr>
          <w:rFonts w:ascii="Times New Roman" w:hAnsi="Times New Roman"/>
          <w:sz w:val="28"/>
        </w:rPr>
      </w:pPr>
      <w:r>
        <w:rPr>
          <w:rFonts w:ascii="Times New Roman" w:hAnsi="Times New Roman"/>
          <w:sz w:val="28"/>
        </w:rPr>
        <w:t xml:space="preserve">В целях эффективной реализации Программы в </w:t>
      </w:r>
      <w:r>
        <w:rPr>
          <w:rFonts w:ascii="Times New Roman" w:hAnsi="Times New Roman"/>
          <w:color w:val="000000"/>
          <w:sz w:val="28"/>
        </w:rPr>
        <w:t xml:space="preserve">МБОУ «Школа№100-Центр образования» </w:t>
      </w:r>
      <w:r>
        <w:rPr>
          <w:rFonts w:ascii="Times New Roman" w:hAnsi="Times New Roman"/>
          <w:color w:val="000000"/>
          <w:sz w:val="28"/>
        </w:rPr>
        <w:t>ДО</w:t>
      </w:r>
      <w:r>
        <w:rPr>
          <w:rFonts w:ascii="Times New Roman" w:hAnsi="Times New Roman"/>
          <w:color w:val="000000"/>
          <w:sz w:val="28"/>
        </w:rPr>
        <w:t xml:space="preserve"> </w:t>
      </w:r>
      <w:r>
        <w:rPr>
          <w:rFonts w:ascii="Times New Roman" w:hAnsi="Times New Roman"/>
          <w:sz w:val="28"/>
        </w:rPr>
        <w:t>педагогические</w:t>
      </w:r>
      <w:r>
        <w:rPr>
          <w:rFonts w:ascii="Times New Roman" w:hAnsi="Times New Roman"/>
          <w:sz w:val="28"/>
        </w:rPr>
        <w:t xml:space="preserve"> работники и специалисты, в соответствии с графиком,  регулярно проходят аттестацию и повышают свою квалификацию посредством дополнительного профессионального образования.</w:t>
      </w:r>
    </w:p>
    <w:p w14:paraId="BD000000">
      <w:pPr>
        <w:pStyle w:val="Style_1"/>
        <w:ind w:firstLine="709"/>
        <w:jc w:val="center"/>
        <w:rPr>
          <w:b w:val="1"/>
          <w:color w:val="000000"/>
          <w:sz w:val="28"/>
          <w:u w:val="none"/>
        </w:rPr>
      </w:pPr>
      <w:r>
        <w:rPr>
          <w:b w:val="1"/>
          <w:color w:val="000000"/>
          <w:sz w:val="28"/>
          <w:u w:val="none"/>
        </w:rPr>
        <w:t>Материально-техническое обеспечение Программы</w:t>
      </w:r>
    </w:p>
    <w:p w14:paraId="BE000000">
      <w:pPr>
        <w:pStyle w:val="Style_3"/>
        <w:spacing w:after="0" w:before="0" w:line="360" w:lineRule="auto"/>
        <w:ind/>
        <w:jc w:val="both"/>
        <w:rPr>
          <w:sz w:val="28"/>
        </w:rPr>
      </w:pPr>
      <w:r>
        <w:rPr>
          <w:color w:val="000000"/>
          <w:sz w:val="28"/>
        </w:rPr>
        <w:tab/>
      </w:r>
    </w:p>
    <w:p w14:paraId="BF000000">
      <w:pPr>
        <w:spacing w:after="0" w:line="360" w:lineRule="auto"/>
        <w:ind/>
        <w:rPr>
          <w:rFonts w:ascii="Times New Roman" w:hAnsi="Times New Roman"/>
          <w:color w:val="000000"/>
          <w:sz w:val="28"/>
        </w:rPr>
      </w:pPr>
      <w:r>
        <w:rPr>
          <w:rFonts w:ascii="Times New Roman" w:hAnsi="Times New Roman"/>
          <w:color w:val="000000"/>
          <w:sz w:val="28"/>
        </w:rPr>
        <w:tab/>
      </w:r>
      <w:r>
        <w:rPr>
          <w:rFonts w:ascii="Times New Roman" w:hAnsi="Times New Roman"/>
          <w:color w:val="000000"/>
          <w:sz w:val="28"/>
        </w:rPr>
        <w:t xml:space="preserve">Каждому ребенку в МБОУ «Школа№100-Центр образования» </w:t>
      </w:r>
      <w:r>
        <w:rPr>
          <w:rFonts w:ascii="Times New Roman" w:hAnsi="Times New Roman"/>
          <w:color w:val="000000"/>
          <w:sz w:val="28"/>
        </w:rPr>
        <w:t>ДО</w:t>
      </w:r>
      <w:r>
        <w:rPr>
          <w:rFonts w:ascii="Times New Roman" w:hAnsi="Times New Roman"/>
          <w:color w:val="000000"/>
          <w:sz w:val="28"/>
        </w:rPr>
        <w:t xml:space="preserve"> </w:t>
      </w:r>
      <w:r>
        <w:rPr>
          <w:rFonts w:ascii="Times New Roman" w:hAnsi="Times New Roman"/>
          <w:color w:val="000000"/>
          <w:sz w:val="28"/>
        </w:rPr>
        <w:t xml:space="preserve">обеспечено </w:t>
      </w:r>
      <w:r>
        <w:rPr>
          <w:rFonts w:ascii="Times New Roman" w:hAnsi="Times New Roman"/>
          <w:color w:val="000000"/>
          <w:sz w:val="28"/>
        </w:rPr>
        <w:t>личное</w:t>
      </w:r>
      <w:r>
        <w:rPr>
          <w:rFonts w:ascii="Times New Roman" w:hAnsi="Times New Roman"/>
          <w:color w:val="000000"/>
          <w:sz w:val="28"/>
        </w:rPr>
        <w:t xml:space="preserve"> пространство (кроватка со стульчиком и ковриком, шкафчик для хранения личных вещей, принадлежащих только ему и т. д.). </w:t>
      </w:r>
    </w:p>
    <w:p w14:paraId="C0000000">
      <w:pPr>
        <w:spacing w:after="0" w:line="360" w:lineRule="auto"/>
        <w:ind/>
        <w:rPr>
          <w:rFonts w:ascii="Times New Roman" w:hAnsi="Times New Roman"/>
          <w:color w:val="000000"/>
          <w:sz w:val="28"/>
        </w:rPr>
      </w:pPr>
      <w:r>
        <w:rPr>
          <w:rFonts w:ascii="Times New Roman" w:hAnsi="Times New Roman"/>
          <w:b w:val="1"/>
          <w:sz w:val="28"/>
        </w:rPr>
        <w:t xml:space="preserve">                                </w:t>
      </w:r>
      <w:r>
        <w:rPr>
          <w:rFonts w:ascii="Times New Roman" w:hAnsi="Times New Roman"/>
          <w:b w:val="1"/>
          <w:sz w:val="28"/>
        </w:rPr>
        <w:t>Финансовые условия реализации Программы</w:t>
      </w:r>
    </w:p>
    <w:p w14:paraId="C1000000">
      <w:pPr>
        <w:widowControl w:val="0"/>
        <w:spacing w:after="0" w:line="360" w:lineRule="auto"/>
        <w:ind w:firstLine="709"/>
        <w:contextualSpacing w:val="1"/>
        <w:jc w:val="both"/>
        <w:rPr>
          <w:rFonts w:ascii="Times New Roman" w:hAnsi="Times New Roman"/>
          <w:sz w:val="28"/>
          <w:highlight w:val="white"/>
        </w:rPr>
      </w:pPr>
      <w:r>
        <w:rPr>
          <w:rFonts w:ascii="Times New Roman" w:hAnsi="Times New Roman"/>
          <w:sz w:val="28"/>
          <w:highlight w:val="white"/>
        </w:rPr>
        <w:t>Финансовое обеспечение</w:t>
      </w:r>
      <w:r>
        <w:rPr>
          <w:rFonts w:ascii="Times New Roman" w:hAnsi="Times New Roman"/>
          <w:sz w:val="28"/>
          <w:highlight w:val="white"/>
        </w:rPr>
        <w:t xml:space="preserve"> реализации адаптированной основной общеобразовательной программы дошкольного образования, разработанной для детей с тяжелыми нарушениями речи, (далее – Программа) осуществляется в соответствии с потребностями </w:t>
      </w:r>
      <w:r>
        <w:rPr>
          <w:rFonts w:ascii="Times New Roman" w:hAnsi="Times New Roman"/>
          <w:color w:val="000000"/>
          <w:sz w:val="28"/>
        </w:rPr>
        <w:t>МБОУ «Школа№100-Центр образования» ДО</w:t>
      </w:r>
      <w:r>
        <w:rPr>
          <w:rFonts w:ascii="Times New Roman" w:hAnsi="Times New Roman"/>
          <w:color w:val="000000"/>
          <w:sz w:val="28"/>
        </w:rPr>
        <w:t xml:space="preserve"> </w:t>
      </w:r>
      <w:r>
        <w:rPr>
          <w:rFonts w:ascii="Times New Roman" w:hAnsi="Times New Roman"/>
          <w:sz w:val="28"/>
          <w:highlight w:val="white"/>
        </w:rPr>
        <w:t xml:space="preserve">на осуществление всех необходимых </w:t>
      </w:r>
      <w:r>
        <w:rPr>
          <w:rFonts w:ascii="Times New Roman" w:hAnsi="Times New Roman"/>
          <w:sz w:val="28"/>
          <w:highlight w:val="white"/>
        </w:rPr>
        <w:t>расходов</w:t>
      </w:r>
      <w:r>
        <w:rPr>
          <w:rFonts w:ascii="Times New Roman" w:hAnsi="Times New Roman"/>
          <w:sz w:val="28"/>
          <w:highlight w:val="white"/>
        </w:rPr>
        <w:t xml:space="preserve">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особенностями реализации Программы. </w:t>
      </w:r>
    </w:p>
    <w:p w14:paraId="C2000000">
      <w:pPr>
        <w:widowControl w:val="0"/>
        <w:spacing w:after="0" w:line="360" w:lineRule="auto"/>
        <w:ind w:firstLine="709"/>
        <w:jc w:val="both"/>
        <w:rPr>
          <w:rFonts w:ascii="Times New Roman" w:hAnsi="Times New Roman"/>
          <w:b w:val="1"/>
          <w:sz w:val="28"/>
          <w:highlight w:val="white"/>
        </w:rPr>
      </w:pPr>
      <w:r>
        <w:rPr>
          <w:rFonts w:ascii="Times New Roman" w:hAnsi="Times New Roman"/>
          <w:b w:val="1"/>
          <w:sz w:val="28"/>
          <w:highlight w:val="white"/>
        </w:rPr>
        <w:t xml:space="preserve">               </w:t>
      </w:r>
      <w:r>
        <w:rPr>
          <w:rFonts w:ascii="Times New Roman" w:hAnsi="Times New Roman"/>
          <w:b w:val="1"/>
          <w:sz w:val="28"/>
          <w:highlight w:val="white"/>
        </w:rPr>
        <w:t>Объем финансового обеспечения реализации</w:t>
      </w:r>
    </w:p>
    <w:p w14:paraId="C3000000">
      <w:pPr>
        <w:widowControl w:val="0"/>
        <w:spacing w:after="0" w:line="360" w:lineRule="auto"/>
        <w:ind w:firstLine="709"/>
        <w:jc w:val="both"/>
        <w:rPr>
          <w:rFonts w:ascii="Times New Roman" w:hAnsi="Times New Roman"/>
          <w:sz w:val="28"/>
          <w:highlight w:val="white"/>
        </w:rPr>
      </w:pPr>
      <w:r>
        <w:rPr>
          <w:rFonts w:ascii="Times New Roman" w:hAnsi="Times New Roman"/>
          <w:sz w:val="28"/>
          <w:highlight w:val="white"/>
        </w:rPr>
        <w:t xml:space="preserve">Программы на уровне Организации осуществляется в пределах объёмов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обеспечения дополнительного профессионального образования педагогических работников и организации функционирования Организации. </w:t>
      </w:r>
    </w:p>
    <w:p w14:paraId="C4000000">
      <w:pPr>
        <w:widowControl w:val="0"/>
        <w:spacing w:after="0" w:line="360" w:lineRule="auto"/>
        <w:ind w:firstLine="709"/>
        <w:jc w:val="both"/>
        <w:rPr>
          <w:rFonts w:ascii="Times New Roman" w:hAnsi="Times New Roman"/>
          <w:b w:val="1"/>
          <w:sz w:val="28"/>
          <w:highlight w:val="white"/>
        </w:rPr>
      </w:pPr>
      <w:r>
        <w:rPr>
          <w:rFonts w:ascii="Times New Roman" w:hAnsi="Times New Roman"/>
          <w:b w:val="1"/>
          <w:sz w:val="28"/>
          <w:highlight w:val="white"/>
        </w:rPr>
        <w:t xml:space="preserve">Порядок, размеры и условия оплаты труда отдельных категорий работников организации, в том числе распределения стимулирующих выплат, </w:t>
      </w:r>
    </w:p>
    <w:p w14:paraId="C5000000">
      <w:pPr>
        <w:widowControl w:val="0"/>
        <w:spacing w:after="0" w:line="360" w:lineRule="auto"/>
        <w:ind w:firstLine="709"/>
        <w:jc w:val="both"/>
        <w:rPr>
          <w:rFonts w:ascii="Times New Roman" w:hAnsi="Times New Roman"/>
          <w:sz w:val="28"/>
          <w:highlight w:val="white"/>
        </w:rPr>
      </w:pPr>
      <w:r>
        <w:rPr>
          <w:rFonts w:ascii="Times New Roman" w:hAnsi="Times New Roman"/>
          <w:sz w:val="28"/>
          <w:highlight w:val="white"/>
        </w:rPr>
        <w:t xml:space="preserve">определяются в локальных правовых актах </w:t>
      </w:r>
      <w:r>
        <w:rPr>
          <w:rFonts w:ascii="Times New Roman" w:hAnsi="Times New Roman"/>
          <w:color w:val="000000"/>
          <w:sz w:val="28"/>
        </w:rPr>
        <w:t xml:space="preserve">МБОУ «Школа№100-Центр образования» </w:t>
      </w:r>
      <w:r>
        <w:rPr>
          <w:rFonts w:ascii="Times New Roman" w:hAnsi="Times New Roman"/>
          <w:color w:val="000000"/>
          <w:sz w:val="28"/>
        </w:rPr>
        <w:t>ДО</w:t>
      </w:r>
      <w:r>
        <w:rPr>
          <w:rFonts w:ascii="Times New Roman" w:hAnsi="Times New Roman"/>
          <w:color w:val="000000"/>
          <w:sz w:val="28"/>
        </w:rPr>
        <w:t xml:space="preserve"> </w:t>
      </w:r>
      <w:r>
        <w:rPr>
          <w:rFonts w:ascii="Times New Roman" w:hAnsi="Times New Roman"/>
          <w:sz w:val="28"/>
          <w:highlight w:val="white"/>
        </w:rPr>
        <w:t xml:space="preserve">и в коллективном договоре. В локальных правовых актах о стимулирующих выплатах, в том числе, определяются критерии и показатели результативности и качества, разработанные в соответствии с требованиями ФГОС </w:t>
      </w:r>
      <w:r>
        <w:rPr>
          <w:rFonts w:ascii="Times New Roman" w:hAnsi="Times New Roman"/>
          <w:sz w:val="28"/>
          <w:highlight w:val="white"/>
        </w:rPr>
        <w:t>ДО</w:t>
      </w:r>
      <w:r>
        <w:rPr>
          <w:rFonts w:ascii="Times New Roman" w:hAnsi="Times New Roman"/>
          <w:sz w:val="28"/>
          <w:highlight w:val="white"/>
        </w:rPr>
        <w:t xml:space="preserve"> </w:t>
      </w:r>
      <w:bookmarkStart w:id="1" w:name="_GoBack"/>
      <w:bookmarkEnd w:id="1"/>
      <w:r>
        <w:rPr>
          <w:rFonts w:ascii="Times New Roman" w:hAnsi="Times New Roman"/>
          <w:sz w:val="28"/>
          <w:highlight w:val="white"/>
        </w:rPr>
        <w:t>к</w:t>
      </w:r>
      <w:r>
        <w:rPr>
          <w:rFonts w:ascii="Times New Roman" w:hAnsi="Times New Roman"/>
          <w:sz w:val="28"/>
          <w:highlight w:val="white"/>
        </w:rPr>
        <w:t xml:space="preserve"> условиям реализации Программы. В распределении стимулирующей части фонда оплаты труда предусматривается участие органов самоуправления </w:t>
      </w:r>
      <w:r>
        <w:rPr>
          <w:rFonts w:ascii="Times New Roman" w:hAnsi="Times New Roman"/>
          <w:color w:val="000000"/>
          <w:sz w:val="28"/>
        </w:rPr>
        <w:t xml:space="preserve">МБОУ «Школа№100-Центр образования» </w:t>
      </w:r>
      <w:r>
        <w:rPr>
          <w:rFonts w:ascii="Times New Roman" w:hAnsi="Times New Roman"/>
          <w:color w:val="000000"/>
          <w:sz w:val="28"/>
        </w:rPr>
        <w:t>ДО</w:t>
      </w:r>
    </w:p>
    <w:p w14:paraId="C6000000">
      <w:pPr>
        <w:widowControl w:val="0"/>
        <w:spacing w:after="0" w:line="360" w:lineRule="auto"/>
        <w:ind w:firstLine="709"/>
        <w:contextualSpacing w:val="1"/>
        <w:jc w:val="both"/>
        <w:rPr>
          <w:rFonts w:ascii="Times New Roman" w:hAnsi="Times New Roman"/>
          <w:sz w:val="28"/>
        </w:rPr>
      </w:pPr>
      <w:r>
        <w:rPr>
          <w:rFonts w:ascii="Times New Roman" w:hAnsi="Times New Roman"/>
          <w:sz w:val="28"/>
          <w:highlight w:val="white"/>
        </w:rPr>
        <w:t>Организация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Программы.</w:t>
      </w:r>
    </w:p>
    <w:p w14:paraId="C7000000">
      <w:pPr>
        <w:spacing w:line="360" w:lineRule="auto"/>
        <w:ind/>
        <w:rPr>
          <w:rFonts w:ascii="Times New Roman" w:hAnsi="Times New Roman"/>
          <w:sz w:val="28"/>
        </w:rPr>
      </w:pPr>
    </w:p>
    <w:sectPr>
      <w:pgSz w:h="16838" w:w="11906"/>
      <w:pgMar w:bottom="1134" w:footer="708" w:gutter="0" w:header="708" w:left="1701" w:right="850"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num w:numId="1">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4" w:type="paragraph">
    <w:name w:val="Normal"/>
    <w:link w:val="Style_4_ch"/>
    <w:uiPriority w:val="0"/>
    <w:qFormat/>
  </w:style>
  <w:style w:default="1" w:styleId="Style_4_ch" w:type="character">
    <w:name w:val="Normal"/>
    <w:link w:val="Style_4"/>
  </w:style>
  <w:style w:styleId="Style_5" w:type="paragraph">
    <w:name w:val="toc 2"/>
    <w:next w:val="Style_4"/>
    <w:link w:val="Style_5_ch"/>
    <w:uiPriority w:val="39"/>
    <w:pPr>
      <w:ind w:firstLine="0" w:left="200"/>
    </w:pPr>
  </w:style>
  <w:style w:styleId="Style_5_ch" w:type="character">
    <w:name w:val="toc 2"/>
    <w:link w:val="Style_5"/>
  </w:style>
  <w:style w:styleId="Style_6" w:type="paragraph">
    <w:name w:val="toc 4"/>
    <w:next w:val="Style_4"/>
    <w:link w:val="Style_6_ch"/>
    <w:uiPriority w:val="39"/>
    <w:pPr>
      <w:ind w:firstLine="0" w:left="600"/>
    </w:pPr>
  </w:style>
  <w:style w:styleId="Style_6_ch" w:type="character">
    <w:name w:val="toc 4"/>
    <w:link w:val="Style_6"/>
  </w:style>
  <w:style w:styleId="Style_7" w:type="paragraph">
    <w:name w:val="toc 6"/>
    <w:next w:val="Style_4"/>
    <w:link w:val="Style_7_ch"/>
    <w:uiPriority w:val="39"/>
    <w:pPr>
      <w:ind w:firstLine="0" w:left="1000"/>
    </w:pPr>
  </w:style>
  <w:style w:styleId="Style_7_ch" w:type="character">
    <w:name w:val="toc 6"/>
    <w:link w:val="Style_7"/>
  </w:style>
  <w:style w:styleId="Style_8" w:type="paragraph">
    <w:name w:val="toc 7"/>
    <w:next w:val="Style_4"/>
    <w:link w:val="Style_8_ch"/>
    <w:uiPriority w:val="39"/>
    <w:pPr>
      <w:ind w:firstLine="0" w:left="1200"/>
    </w:pPr>
  </w:style>
  <w:style w:styleId="Style_8_ch" w:type="character">
    <w:name w:val="toc 7"/>
    <w:link w:val="Style_8"/>
  </w:style>
  <w:style w:styleId="Style_9" w:type="paragraph">
    <w:name w:val="heading 3"/>
    <w:next w:val="Style_4"/>
    <w:link w:val="Style_9_ch"/>
    <w:uiPriority w:val="9"/>
    <w:qFormat/>
    <w:pPr>
      <w:ind/>
      <w:outlineLvl w:val="2"/>
    </w:pPr>
    <w:rPr>
      <w:rFonts w:ascii="XO Thames" w:hAnsi="XO Thames"/>
      <w:b w:val="1"/>
      <w:i w:val="1"/>
      <w:color w:val="000000"/>
    </w:rPr>
  </w:style>
  <w:style w:styleId="Style_9_ch" w:type="character">
    <w:name w:val="heading 3"/>
    <w:link w:val="Style_9"/>
    <w:rPr>
      <w:rFonts w:ascii="XO Thames" w:hAnsi="XO Thames"/>
      <w:b w:val="1"/>
      <w:i w:val="1"/>
      <w:color w:val="000000"/>
    </w:rPr>
  </w:style>
  <w:style w:styleId="Style_10" w:type="paragraph">
    <w:name w:val="toc 3"/>
    <w:next w:val="Style_4"/>
    <w:link w:val="Style_10_ch"/>
    <w:uiPriority w:val="39"/>
    <w:pPr>
      <w:ind w:firstLine="0" w:left="400"/>
    </w:pPr>
  </w:style>
  <w:style w:styleId="Style_10_ch" w:type="character">
    <w:name w:val="toc 3"/>
    <w:link w:val="Style_10"/>
  </w:style>
  <w:style w:styleId="Style_11" w:type="paragraph">
    <w:name w:val="heading 5"/>
    <w:next w:val="Style_4"/>
    <w:link w:val="Style_11_ch"/>
    <w:uiPriority w:val="9"/>
    <w:qFormat/>
    <w:pPr>
      <w:spacing w:after="120" w:before="120"/>
      <w:ind/>
      <w:outlineLvl w:val="4"/>
    </w:pPr>
    <w:rPr>
      <w:rFonts w:ascii="XO Thames" w:hAnsi="XO Thames"/>
      <w:b w:val="1"/>
      <w:color w:val="000000"/>
      <w:sz w:val="22"/>
    </w:rPr>
  </w:style>
  <w:style w:styleId="Style_11_ch" w:type="character">
    <w:name w:val="heading 5"/>
    <w:link w:val="Style_11"/>
    <w:rPr>
      <w:rFonts w:ascii="XO Thames" w:hAnsi="XO Thames"/>
      <w:b w:val="1"/>
      <w:color w:val="000000"/>
      <w:sz w:val="22"/>
    </w:rPr>
  </w:style>
  <w:style w:styleId="Style_12" w:type="paragraph">
    <w:name w:val="heading 1"/>
    <w:next w:val="Style_4"/>
    <w:link w:val="Style_12_ch"/>
    <w:uiPriority w:val="9"/>
    <w:qFormat/>
    <w:pPr>
      <w:spacing w:after="120" w:before="120"/>
      <w:ind/>
      <w:outlineLvl w:val="0"/>
    </w:pPr>
    <w:rPr>
      <w:rFonts w:ascii="XO Thames" w:hAnsi="XO Thames"/>
      <w:b w:val="1"/>
      <w:sz w:val="32"/>
    </w:rPr>
  </w:style>
  <w:style w:styleId="Style_12_ch" w:type="character">
    <w:name w:val="heading 1"/>
    <w:link w:val="Style_12"/>
    <w:rPr>
      <w:rFonts w:ascii="XO Thames" w:hAnsi="XO Thames"/>
      <w:b w:val="1"/>
      <w:sz w:val="32"/>
    </w:rPr>
  </w:style>
  <w:style w:styleId="Style_13" w:type="paragraph">
    <w:name w:val="Hyperlink"/>
    <w:link w:val="Style_13_ch"/>
    <w:rPr>
      <w:color w:val="0000FF"/>
      <w:u w:val="single"/>
    </w:rPr>
  </w:style>
  <w:style w:styleId="Style_13_ch" w:type="character">
    <w:name w:val="Hyperlink"/>
    <w:link w:val="Style_13"/>
    <w:rPr>
      <w:color w:val="0000FF"/>
      <w:u w:val="single"/>
    </w:rPr>
  </w:style>
  <w:style w:styleId="Style_14" w:type="paragraph">
    <w:name w:val="Footnote"/>
    <w:link w:val="Style_14_ch"/>
    <w:pPr>
      <w:ind/>
      <w:jc w:val="left"/>
    </w:pPr>
    <w:rPr>
      <w:rFonts w:ascii="XO Thames" w:hAnsi="XO Thames"/>
      <w:sz w:val="22"/>
    </w:rPr>
  </w:style>
  <w:style w:styleId="Style_14_ch" w:type="character">
    <w:name w:val="Footnote"/>
    <w:link w:val="Style_14"/>
    <w:rPr>
      <w:rFonts w:ascii="XO Thames" w:hAnsi="XO Thames"/>
      <w:sz w:val="22"/>
    </w:rPr>
  </w:style>
  <w:style w:styleId="Style_15" w:type="paragraph">
    <w:name w:val="toc 1"/>
    <w:next w:val="Style_4"/>
    <w:link w:val="Style_15_ch"/>
    <w:uiPriority w:val="39"/>
    <w:pPr>
      <w:ind w:firstLine="0" w:left="0"/>
    </w:pPr>
    <w:rPr>
      <w:rFonts w:ascii="XO Thames" w:hAnsi="XO Thames"/>
      <w:b w:val="1"/>
    </w:rPr>
  </w:style>
  <w:style w:styleId="Style_15_ch" w:type="character">
    <w:name w:val="toc 1"/>
    <w:link w:val="Style_15"/>
    <w:rPr>
      <w:rFonts w:ascii="XO Thames" w:hAnsi="XO Thames"/>
      <w:b w:val="1"/>
    </w:rPr>
  </w:style>
  <w:style w:styleId="Style_16" w:type="paragraph">
    <w:name w:val="Header and Footer"/>
    <w:link w:val="Style_16_ch"/>
    <w:pPr>
      <w:spacing w:line="360" w:lineRule="auto"/>
      <w:ind/>
    </w:pPr>
    <w:rPr>
      <w:rFonts w:ascii="XO Thames" w:hAnsi="XO Thames"/>
      <w:sz w:val="20"/>
    </w:rPr>
  </w:style>
  <w:style w:styleId="Style_16_ch" w:type="character">
    <w:name w:val="Header and Footer"/>
    <w:link w:val="Style_16"/>
    <w:rPr>
      <w:rFonts w:ascii="XO Thames" w:hAnsi="XO Thames"/>
      <w:sz w:val="20"/>
    </w:rPr>
  </w:style>
  <w:style w:styleId="Style_2" w:type="paragraph">
    <w:name w:val="Default"/>
    <w:link w:val="Style_2_ch"/>
    <w:pPr>
      <w:spacing w:after="0" w:line="240" w:lineRule="auto"/>
      <w:ind/>
    </w:pPr>
    <w:rPr>
      <w:rFonts w:ascii="Times New Roman" w:hAnsi="Times New Roman"/>
      <w:color w:val="000000"/>
      <w:sz w:val="24"/>
    </w:rPr>
  </w:style>
  <w:style w:styleId="Style_2_ch" w:type="character">
    <w:name w:val="Default"/>
    <w:link w:val="Style_2"/>
    <w:rPr>
      <w:rFonts w:ascii="Times New Roman" w:hAnsi="Times New Roman"/>
      <w:color w:val="000000"/>
      <w:sz w:val="24"/>
    </w:rPr>
  </w:style>
  <w:style w:styleId="Style_17" w:type="paragraph">
    <w:name w:val="toc 9"/>
    <w:next w:val="Style_4"/>
    <w:link w:val="Style_17_ch"/>
    <w:uiPriority w:val="39"/>
    <w:pPr>
      <w:ind w:firstLine="0" w:left="1600"/>
    </w:pPr>
  </w:style>
  <w:style w:styleId="Style_17_ch" w:type="character">
    <w:name w:val="toc 9"/>
    <w:link w:val="Style_17"/>
  </w:style>
  <w:style w:styleId="Style_3" w:type="paragraph">
    <w:name w:val="Normal (Web)"/>
    <w:basedOn w:val="Style_4"/>
    <w:link w:val="Style_3_ch"/>
    <w:pPr>
      <w:spacing w:afterAutospacing="on" w:beforeAutospacing="on" w:line="240" w:lineRule="auto"/>
      <w:ind/>
    </w:pPr>
    <w:rPr>
      <w:rFonts w:ascii="Times New Roman" w:hAnsi="Times New Roman"/>
      <w:sz w:val="24"/>
    </w:rPr>
  </w:style>
  <w:style w:styleId="Style_3_ch" w:type="character">
    <w:name w:val="Normal (Web)"/>
    <w:basedOn w:val="Style_4_ch"/>
    <w:link w:val="Style_3"/>
    <w:rPr>
      <w:rFonts w:ascii="Times New Roman" w:hAnsi="Times New Roman"/>
      <w:sz w:val="24"/>
    </w:rPr>
  </w:style>
  <w:style w:styleId="Style_18" w:type="paragraph">
    <w:name w:val="toc 8"/>
    <w:next w:val="Style_4"/>
    <w:link w:val="Style_18_ch"/>
    <w:uiPriority w:val="39"/>
    <w:pPr>
      <w:ind w:firstLine="0" w:left="1400"/>
    </w:pPr>
  </w:style>
  <w:style w:styleId="Style_18_ch" w:type="character">
    <w:name w:val="toc 8"/>
    <w:link w:val="Style_18"/>
  </w:style>
  <w:style w:styleId="Style_19" w:type="paragraph">
    <w:name w:val="toc 5"/>
    <w:next w:val="Style_4"/>
    <w:link w:val="Style_19_ch"/>
    <w:uiPriority w:val="39"/>
    <w:pPr>
      <w:ind w:firstLine="0" w:left="800"/>
    </w:pPr>
  </w:style>
  <w:style w:styleId="Style_19_ch" w:type="character">
    <w:name w:val="toc 5"/>
    <w:link w:val="Style_19"/>
  </w:style>
  <w:style w:styleId="Style_20" w:type="paragraph">
    <w:name w:val="Subtitle"/>
    <w:next w:val="Style_4"/>
    <w:link w:val="Style_20_ch"/>
    <w:uiPriority w:val="11"/>
    <w:qFormat/>
    <w:rPr>
      <w:rFonts w:ascii="XO Thames" w:hAnsi="XO Thames"/>
      <w:i w:val="1"/>
      <w:color w:val="616161"/>
      <w:sz w:val="24"/>
    </w:rPr>
  </w:style>
  <w:style w:styleId="Style_20_ch" w:type="character">
    <w:name w:val="Subtitle"/>
    <w:link w:val="Style_20"/>
    <w:rPr>
      <w:rFonts w:ascii="XO Thames" w:hAnsi="XO Thames"/>
      <w:i w:val="1"/>
      <w:color w:val="616161"/>
      <w:sz w:val="24"/>
    </w:rPr>
  </w:style>
  <w:style w:styleId="Style_1" w:type="paragraph">
    <w:name w:val="заг 2"/>
    <w:basedOn w:val="Style_21"/>
    <w:link w:val="Style_1_ch"/>
    <w:pPr>
      <w:keepNext w:val="0"/>
      <w:keepLines w:val="0"/>
      <w:widowControl w:val="0"/>
      <w:spacing w:before="0" w:line="360" w:lineRule="auto"/>
      <w:ind/>
    </w:pPr>
    <w:rPr>
      <w:rFonts w:ascii="Times New Roman" w:hAnsi="Times New Roman"/>
      <w:b w:val="0"/>
      <w:color w:val="4F81BD"/>
      <w:sz w:val="24"/>
      <w:u w:val="single"/>
    </w:rPr>
  </w:style>
  <w:style w:styleId="Style_1_ch" w:type="character">
    <w:name w:val="заг 2"/>
    <w:basedOn w:val="Style_21_ch"/>
    <w:link w:val="Style_1"/>
    <w:rPr>
      <w:rFonts w:ascii="Times New Roman" w:hAnsi="Times New Roman"/>
      <w:b w:val="0"/>
      <w:color w:val="4F81BD"/>
      <w:sz w:val="24"/>
      <w:u w:val="single"/>
    </w:rPr>
  </w:style>
  <w:style w:styleId="Style_22" w:type="paragraph">
    <w:name w:val="toc 10"/>
    <w:next w:val="Style_4"/>
    <w:link w:val="Style_22_ch"/>
    <w:uiPriority w:val="39"/>
    <w:pPr>
      <w:ind w:firstLine="0" w:left="1800"/>
    </w:pPr>
  </w:style>
  <w:style w:styleId="Style_22_ch" w:type="character">
    <w:name w:val="toc 10"/>
    <w:link w:val="Style_22"/>
  </w:style>
  <w:style w:styleId="Style_23" w:type="paragraph">
    <w:name w:val="Title"/>
    <w:next w:val="Style_4"/>
    <w:link w:val="Style_23_ch"/>
    <w:uiPriority w:val="10"/>
    <w:qFormat/>
    <w:rPr>
      <w:rFonts w:ascii="XO Thames" w:hAnsi="XO Thames"/>
      <w:b w:val="1"/>
      <w:sz w:val="52"/>
    </w:rPr>
  </w:style>
  <w:style w:styleId="Style_23_ch" w:type="character">
    <w:name w:val="Title"/>
    <w:link w:val="Style_23"/>
    <w:rPr>
      <w:rFonts w:ascii="XO Thames" w:hAnsi="XO Thames"/>
      <w:b w:val="1"/>
      <w:sz w:val="52"/>
    </w:rPr>
  </w:style>
  <w:style w:styleId="Style_24" w:type="paragraph">
    <w:name w:val="heading 4"/>
    <w:next w:val="Style_4"/>
    <w:link w:val="Style_24_ch"/>
    <w:uiPriority w:val="9"/>
    <w:qFormat/>
    <w:pPr>
      <w:spacing w:after="120" w:before="120"/>
      <w:ind/>
      <w:outlineLvl w:val="3"/>
    </w:pPr>
    <w:rPr>
      <w:rFonts w:ascii="XO Thames" w:hAnsi="XO Thames"/>
      <w:b w:val="1"/>
      <w:color w:val="595959"/>
      <w:sz w:val="26"/>
    </w:rPr>
  </w:style>
  <w:style w:styleId="Style_24_ch" w:type="character">
    <w:name w:val="heading 4"/>
    <w:link w:val="Style_24"/>
    <w:rPr>
      <w:rFonts w:ascii="XO Thames" w:hAnsi="XO Thames"/>
      <w:b w:val="1"/>
      <w:color w:val="595959"/>
      <w:sz w:val="26"/>
    </w:rPr>
  </w:style>
  <w:style w:styleId="Style_21" w:type="paragraph">
    <w:name w:val="heading 2"/>
    <w:basedOn w:val="Style_4"/>
    <w:next w:val="Style_4"/>
    <w:link w:val="Style_21_ch"/>
    <w:uiPriority w:val="9"/>
    <w:qFormat/>
    <w:pPr>
      <w:keepNext w:val="1"/>
      <w:keepLines w:val="1"/>
      <w:spacing w:after="0" w:before="200"/>
      <w:ind/>
      <w:outlineLvl w:val="1"/>
    </w:pPr>
    <w:rPr>
      <w:rFonts w:asciiTheme="majorAscii" w:hAnsiTheme="majorHAnsi"/>
      <w:b w:val="1"/>
      <w:color w:themeColor="accent1" w:val="4F81BD"/>
      <w:sz w:val="26"/>
    </w:rPr>
  </w:style>
  <w:style w:styleId="Style_21_ch" w:type="character">
    <w:name w:val="heading 2"/>
    <w:basedOn w:val="Style_4_ch"/>
    <w:link w:val="Style_21"/>
    <w:rPr>
      <w:rFonts w:asciiTheme="majorAscii" w:hAnsiTheme="majorHAnsi"/>
      <w:b w:val="1"/>
      <w:color w:themeColor="accent1" w:val="4F81BD"/>
      <w:sz w:val="26"/>
    </w:rPr>
  </w:style>
  <w:style w:styleId="Style_25" w:type="paragraph">
    <w:name w:val="Default Paragraph Font"/>
    <w:link w:val="Style_25_ch"/>
  </w:style>
  <w:style w:styleId="Style_25_ch" w:type="character">
    <w:name w:val="Default Paragraph Font"/>
    <w:link w:val="Style_25"/>
  </w:style>
  <w:style w:default="1" w:styleId="Style_26"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MyOffice-CoreFramework-Windows/22-903.417.5503.534.7@RELEASE-DESKTOP-SORREL_HOME-RC</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2022-11-20T16:11:58Z</dcterms:modified>
</cp:coreProperties>
</file>